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FAA" w:rsidRPr="00C27B1C" w:rsidRDefault="00A11FAA" w:rsidP="00C27B1C">
      <w:pPr>
        <w:spacing w:after="0" w:line="240" w:lineRule="auto"/>
        <w:jc w:val="center"/>
        <w:outlineLvl w:val="0"/>
        <w:rPr>
          <w:rFonts w:ascii="Times New Roman" w:eastAsia="Times New Roman" w:hAnsi="Times New Roman" w:cs="Times New Roman"/>
          <w:b/>
          <w:bCs/>
          <w:color w:val="000000"/>
          <w:kern w:val="36"/>
          <w:sz w:val="28"/>
          <w:szCs w:val="24"/>
          <w:lang w:eastAsia="et-EE"/>
        </w:rPr>
      </w:pPr>
      <w:r w:rsidRPr="00C27B1C">
        <w:rPr>
          <w:rFonts w:ascii="Times New Roman" w:eastAsia="Times New Roman" w:hAnsi="Times New Roman" w:cs="Times New Roman"/>
          <w:b/>
          <w:bCs/>
          <w:color w:val="000000"/>
          <w:kern w:val="36"/>
          <w:sz w:val="28"/>
          <w:szCs w:val="24"/>
          <w:lang w:eastAsia="et-EE"/>
        </w:rPr>
        <w:t>Looduskaitse statistiline ülevaade 2014</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Need looduskaitseobjektide koondtabelid on koostanud Keskkonnaagentuuri looduskaitse osakond (kaitsealad ja hoiualad – Nele Jõessar tel 673 7564 ja Kaire Sirel tel 673 7562; liigid ja püsielupaigad ning võõrliigid – Marika Arro tel 673 6636; kaitstavad looduse üksikobjektid – Reigo Roasto 673 7564, ohus olevate ja kaitsealuste liikide arv – Lauri Klein tel 673 7576). Tabelid 1-7 käsitlevad kaitstavaid loodusobjekte seisuga 31. detsember 2014 ja on koostatud riikliku keskkonnaregistri andmete põhjal. Tabelid 9A ja 9C on koostatud Eesti punase nimestiku 2009. aasta alguse andmete põhjal ning 9B kehtivate kaitsealuste liikide nimekirjade põhjal. Tabel 10 on koostatud keskkonnaregistris olevate võõrliikide andmete põhjal seisuga 31.detsember 2014.</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000000"/>
          <w:sz w:val="24"/>
          <w:szCs w:val="24"/>
          <w:lang w:eastAsia="et-EE"/>
        </w:rPr>
        <w:t>NB! Kõikide objektide pindalade puhul on kasutatud karteesiani pindala valemit.</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31. detsembri 2014. aasta seisuga oli Eestis kokku </w:t>
      </w:r>
      <w:r w:rsidRPr="00C27B1C">
        <w:rPr>
          <w:rFonts w:ascii="Times New Roman" w:eastAsia="Times New Roman" w:hAnsi="Times New Roman" w:cs="Times New Roman"/>
          <w:b/>
          <w:bCs/>
          <w:color w:val="000000"/>
          <w:sz w:val="24"/>
          <w:szCs w:val="24"/>
          <w:lang w:eastAsia="et-EE"/>
        </w:rPr>
        <w:t>3895</w:t>
      </w:r>
      <w:r w:rsidRPr="00C27B1C">
        <w:rPr>
          <w:rFonts w:ascii="Times New Roman" w:eastAsia="Times New Roman" w:hAnsi="Times New Roman" w:cs="Times New Roman"/>
          <w:color w:val="000000"/>
          <w:sz w:val="24"/>
          <w:szCs w:val="24"/>
          <w:lang w:eastAsia="et-EE"/>
        </w:rPr>
        <w:t> kaitstavat loodusobjekti, nendest: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looduskaitsealasid </w:t>
      </w:r>
      <w:r w:rsidRPr="00C27B1C">
        <w:rPr>
          <w:rFonts w:ascii="Times New Roman" w:eastAsia="Times New Roman" w:hAnsi="Times New Roman" w:cs="Times New Roman"/>
          <w:b/>
          <w:bCs/>
          <w:color w:val="000000"/>
          <w:sz w:val="24"/>
          <w:szCs w:val="24"/>
          <w:lang w:eastAsia="et-EE"/>
        </w:rPr>
        <w:t>148</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maastikukaitsealasid </w:t>
      </w:r>
      <w:r w:rsidRPr="00C27B1C">
        <w:rPr>
          <w:rFonts w:ascii="Times New Roman" w:eastAsia="Times New Roman" w:hAnsi="Times New Roman" w:cs="Times New Roman"/>
          <w:b/>
          <w:bCs/>
          <w:color w:val="000000"/>
          <w:sz w:val="24"/>
          <w:szCs w:val="24"/>
          <w:lang w:eastAsia="et-EE"/>
        </w:rPr>
        <w:t>152</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rahvusparke </w:t>
      </w:r>
      <w:r w:rsidRPr="00C27B1C">
        <w:rPr>
          <w:rFonts w:ascii="Times New Roman" w:eastAsia="Times New Roman" w:hAnsi="Times New Roman" w:cs="Times New Roman"/>
          <w:b/>
          <w:bCs/>
          <w:color w:val="000000"/>
          <w:sz w:val="24"/>
          <w:szCs w:val="24"/>
          <w:lang w:eastAsia="et-EE"/>
        </w:rPr>
        <w:t>5</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vana ehk uuendamata kaitsekorraga alasid </w:t>
      </w:r>
      <w:r w:rsidRPr="00C27B1C">
        <w:rPr>
          <w:rFonts w:ascii="Times New Roman" w:eastAsia="Times New Roman" w:hAnsi="Times New Roman" w:cs="Times New Roman"/>
          <w:b/>
          <w:bCs/>
          <w:color w:val="000000"/>
          <w:sz w:val="24"/>
          <w:szCs w:val="24"/>
          <w:lang w:eastAsia="et-EE"/>
        </w:rPr>
        <w:t>96</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parke ja puistuid </w:t>
      </w:r>
      <w:r w:rsidRPr="00C27B1C">
        <w:rPr>
          <w:rFonts w:ascii="Times New Roman" w:eastAsia="Times New Roman" w:hAnsi="Times New Roman" w:cs="Times New Roman"/>
          <w:b/>
          <w:bCs/>
          <w:color w:val="000000"/>
          <w:sz w:val="24"/>
          <w:szCs w:val="24"/>
          <w:lang w:eastAsia="et-EE"/>
        </w:rPr>
        <w:t>538;</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hoiualasid </w:t>
      </w:r>
      <w:r w:rsidRPr="00C27B1C">
        <w:rPr>
          <w:rFonts w:ascii="Times New Roman" w:eastAsia="Times New Roman" w:hAnsi="Times New Roman" w:cs="Times New Roman"/>
          <w:b/>
          <w:bCs/>
          <w:color w:val="000000"/>
          <w:sz w:val="24"/>
          <w:szCs w:val="24"/>
          <w:lang w:eastAsia="et-EE"/>
        </w:rPr>
        <w:t>343</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püsielupaiku </w:t>
      </w:r>
      <w:r w:rsidRPr="00C27B1C">
        <w:rPr>
          <w:rFonts w:ascii="Times New Roman" w:eastAsia="Times New Roman" w:hAnsi="Times New Roman" w:cs="Times New Roman"/>
          <w:b/>
          <w:bCs/>
          <w:color w:val="000000"/>
          <w:sz w:val="24"/>
          <w:szCs w:val="24"/>
          <w:lang w:eastAsia="et-EE"/>
        </w:rPr>
        <w:t>1357</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kohaliku omavalitsuse tasandil kaitstavaid loodusobjekte </w:t>
      </w:r>
      <w:r w:rsidRPr="00C27B1C">
        <w:rPr>
          <w:rFonts w:ascii="Times New Roman" w:eastAsia="Times New Roman" w:hAnsi="Times New Roman" w:cs="Times New Roman"/>
          <w:b/>
          <w:bCs/>
          <w:color w:val="000000"/>
          <w:sz w:val="24"/>
          <w:szCs w:val="24"/>
          <w:lang w:eastAsia="et-EE"/>
        </w:rPr>
        <w:t>20</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pStyle w:val="Loendilik"/>
        <w:numPr>
          <w:ilvl w:val="0"/>
          <w:numId w:val="4"/>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kaitstavaid looduse üksikobjekte </w:t>
      </w:r>
      <w:r w:rsidRPr="00C27B1C">
        <w:rPr>
          <w:rFonts w:ascii="Times New Roman" w:eastAsia="Times New Roman" w:hAnsi="Times New Roman" w:cs="Times New Roman"/>
          <w:b/>
          <w:bCs/>
          <w:color w:val="000000"/>
          <w:sz w:val="24"/>
          <w:szCs w:val="24"/>
          <w:lang w:eastAsia="et-EE"/>
        </w:rPr>
        <w:t>1228</w:t>
      </w:r>
      <w:r w:rsidRPr="00C27B1C">
        <w:rPr>
          <w:rFonts w:ascii="Times New Roman" w:eastAsia="Times New Roman" w:hAnsi="Times New Roman" w:cs="Times New Roman"/>
          <w:color w:val="000000"/>
          <w:sz w:val="24"/>
          <w:szCs w:val="24"/>
          <w:lang w:eastAsia="et-EE"/>
        </w:rPr>
        <w:t>.</w:t>
      </w:r>
    </w:p>
    <w:p w:rsidR="00A11FAA" w:rsidRPr="00C27B1C" w:rsidRDefault="00A11FAA" w:rsidP="00C27B1C">
      <w:pPr>
        <w:spacing w:after="0" w:line="240" w:lineRule="auto"/>
        <w:ind w:firstLine="60"/>
        <w:jc w:val="both"/>
        <w:rPr>
          <w:rFonts w:ascii="Times New Roman" w:eastAsia="Times New Roman" w:hAnsi="Times New Roman" w:cs="Times New Roman"/>
          <w:b/>
          <w:bCs/>
          <w:color w:val="000000"/>
          <w:sz w:val="24"/>
          <w:szCs w:val="24"/>
          <w:lang w:eastAsia="et-EE"/>
        </w:rPr>
      </w:pPr>
    </w:p>
    <w:p w:rsidR="00A11FAA" w:rsidRPr="00C27B1C" w:rsidRDefault="00A11FAA" w:rsidP="00A11FAA">
      <w:pPr>
        <w:spacing w:after="0" w:line="240" w:lineRule="auto"/>
        <w:jc w:val="both"/>
        <w:outlineLvl w:val="2"/>
        <w:rPr>
          <w:rFonts w:ascii="Times New Roman" w:eastAsia="Times New Roman" w:hAnsi="Times New Roman" w:cs="Times New Roman"/>
          <w:b/>
          <w:bCs/>
          <w:color w:val="000000"/>
          <w:sz w:val="24"/>
          <w:szCs w:val="24"/>
          <w:lang w:eastAsia="et-EE"/>
        </w:rPr>
      </w:pPr>
      <w:r w:rsidRPr="00C27B1C">
        <w:rPr>
          <w:rFonts w:ascii="Times New Roman" w:eastAsia="Times New Roman" w:hAnsi="Times New Roman" w:cs="Times New Roman"/>
          <w:b/>
          <w:bCs/>
          <w:color w:val="000000"/>
          <w:sz w:val="24"/>
          <w:szCs w:val="24"/>
          <w:lang w:eastAsia="et-EE"/>
        </w:rPr>
        <w:t>Olulisemad muutused</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Võrreldes 2013. aasta 31. detsembri seisuga võib välja tuua järgmised muudatused:</w:t>
      </w:r>
    </w:p>
    <w:p w:rsidR="00A11FAA" w:rsidRPr="00C27B1C" w:rsidRDefault="00A11FAA" w:rsidP="00A11FAA">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lisandus 11 ja kehtetuks tunnistati üks looduskaitseala (looduskaitsealade arv kasvas 138-lt 148-le), neist 2 on täiesti uued alad (Kalana, Suure-Aru) ja 9 (Haavassoo, Peipsiveere, Maalasti, Sorgu, Kihnu laidude, Lauaru, Audru poldri, Ropka-Ihaste, Nabala-Tuhala) on moodustatud mõne varasema kaitstava objekti baasil. Kahe looduskaitseala – Ohepalu ja Sirtsi  – kaitse-eeskirju uuendati. Seoses Nabala-Tuhala looduskaitseala moodustamisega liideti sellega ka Tammiku looduskaitseala. Looduskaitsealade kogupindala kasvas </w:t>
      </w:r>
      <w:r w:rsidRPr="00C27B1C">
        <w:rPr>
          <w:rFonts w:ascii="Times New Roman" w:eastAsia="Times New Roman" w:hAnsi="Times New Roman" w:cs="Times New Roman"/>
          <w:b/>
          <w:bCs/>
          <w:color w:val="000000"/>
          <w:sz w:val="24"/>
          <w:szCs w:val="24"/>
          <w:lang w:eastAsia="et-EE"/>
        </w:rPr>
        <w:t>49984 ha</w:t>
      </w:r>
      <w:r w:rsidRPr="00C27B1C">
        <w:rPr>
          <w:rFonts w:ascii="Times New Roman" w:eastAsia="Times New Roman" w:hAnsi="Times New Roman" w:cs="Times New Roman"/>
          <w:color w:val="000000"/>
          <w:sz w:val="24"/>
          <w:szCs w:val="24"/>
          <w:lang w:eastAsia="et-EE"/>
        </w:rPr>
        <w:t> võrra.</w:t>
      </w:r>
    </w:p>
    <w:p w:rsidR="00A11FAA" w:rsidRPr="00C27B1C" w:rsidRDefault="00A11FAA" w:rsidP="00A11FAA">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lastRenderedPageBreak/>
        <w:t>lisandus üks maastikukaitseala – Siimusti lauluväljaku ja lauluväljakut ümbritseva metsa ning Kurista linnamäe põhjal moodustatud Siimusti-Kurista maastikukaitseala. Maastikukaitsealade arv kasvas 151-lt 152-le. Nelja maastikukaitseala – Muti, Tilleoru, Ahja jõe ürgoru ja Viitna - kaitse-eeskirju uuendati. Maastikukaitsealade kogupindala kasvas </w:t>
      </w:r>
      <w:r w:rsidRPr="00C27B1C">
        <w:rPr>
          <w:rFonts w:ascii="Times New Roman" w:eastAsia="Times New Roman" w:hAnsi="Times New Roman" w:cs="Times New Roman"/>
          <w:b/>
          <w:bCs/>
          <w:color w:val="000000"/>
          <w:sz w:val="24"/>
          <w:szCs w:val="24"/>
          <w:lang w:eastAsia="et-EE"/>
        </w:rPr>
        <w:t>78 ha</w:t>
      </w:r>
      <w:r w:rsidRPr="00C27B1C">
        <w:rPr>
          <w:rFonts w:ascii="Times New Roman" w:eastAsia="Times New Roman" w:hAnsi="Times New Roman" w:cs="Times New Roman"/>
          <w:color w:val="000000"/>
          <w:sz w:val="24"/>
          <w:szCs w:val="24"/>
          <w:lang w:eastAsia="et-EE"/>
        </w:rPr>
        <w:t> võrra.</w:t>
      </w:r>
    </w:p>
    <w:p w:rsidR="00A11FAA" w:rsidRPr="00C27B1C" w:rsidRDefault="00A11FAA" w:rsidP="00A11FAA">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uute loodus- ja maastikukaitsealade lisandumise ning nelja ala (Aula karstiala, Lepakõrve ja Küdema kurisud, Tuiu-Paka kurisud, Kürema kivikülv) tüübi üksikobjektiks muutumise tõttu vähenes uuendamata kaitsekorraga alade arv 111-lt 96-le. Uuendamata kaitsekorraga alade pindala vähenes </w:t>
      </w:r>
      <w:r w:rsidRPr="00C27B1C">
        <w:rPr>
          <w:rFonts w:ascii="Times New Roman" w:eastAsia="Times New Roman" w:hAnsi="Times New Roman" w:cs="Times New Roman"/>
          <w:b/>
          <w:bCs/>
          <w:color w:val="000000"/>
          <w:sz w:val="24"/>
          <w:szCs w:val="24"/>
          <w:lang w:eastAsia="et-EE"/>
        </w:rPr>
        <w:t>19596 ha</w:t>
      </w:r>
      <w:r w:rsidRPr="00C27B1C">
        <w:rPr>
          <w:rFonts w:ascii="Times New Roman" w:eastAsia="Times New Roman" w:hAnsi="Times New Roman" w:cs="Times New Roman"/>
          <w:color w:val="000000"/>
          <w:sz w:val="24"/>
          <w:szCs w:val="24"/>
          <w:lang w:eastAsia="et-EE"/>
        </w:rPr>
        <w:t> võrra (~70%). Kõige suurema muutuse põhjuseks on Peipsiveere looduskaitseala moodustamine, mille koosseisu arvati nii Piirissaare kaitseala (759 ha) kui ka Emajõe-Suursoo sookaitseala (18224 ha). Täpsemat infot 2014. aasta jooksul toimunud muutustest uuendamata kaitsekorraga alade osas saab siit: </w:t>
      </w:r>
      <w:hyperlink r:id="rId7" w:history="1">
        <w:r w:rsidRPr="00C27B1C">
          <w:rPr>
            <w:rFonts w:ascii="Times New Roman" w:eastAsia="Times New Roman" w:hAnsi="Times New Roman" w:cs="Times New Roman"/>
            <w:color w:val="800080"/>
            <w:sz w:val="24"/>
            <w:szCs w:val="24"/>
            <w:u w:val="single"/>
            <w:lang w:eastAsia="et-EE"/>
          </w:rPr>
          <w:t>http://loodus.keskkonnainfo.ee/eelis/default.aspx?id=-1960069883&amp;state=8;223220691;est;eelisand</w:t>
        </w:r>
      </w:hyperlink>
    </w:p>
    <w:p w:rsidR="00A11FAA" w:rsidRPr="00C27B1C" w:rsidRDefault="00A11FAA" w:rsidP="00A11FAA">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2014. aastal võeti keskkonnaministri määrusega kaitse alla 22 merikotka püsielupaika. Samas kaotasid kehtivuse mitmed püsielupaigad, mis arvati uute või muudetud eeskirjadega kaitsealade koosseisu.</w:t>
      </w:r>
    </w:p>
    <w:p w:rsidR="00A11FAA" w:rsidRPr="00C27B1C" w:rsidRDefault="00A11FAA" w:rsidP="00A11FAA">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Kaitstavate üksikobjektide arv on suurenenud 5 võrra 1223-lt 1228-ni. Kaitstavaid looduse üksikobjekte ümbritseva piiranguvööndi pindala on suurenenud 1180 hektarilt 1214 hektarini (suurenes 34 ha võrra). Muutused on tingitud andmete korrastamisest, peamiselt uuendamata kaitsekorraga alade klassifitseerimisest üksikobjektiks. Objektid, millel selline muutus toimus oli 2014. aastal: Aula karstiala, Lepakõrve ja Küdema kurisud, Tuiu-Paka kurisud, Kürema kivikülv.</w:t>
      </w:r>
    </w:p>
    <w:p w:rsidR="00A11FAA" w:rsidRPr="00C27B1C" w:rsidRDefault="00A11FAA" w:rsidP="00A11FAA">
      <w:pPr>
        <w:numPr>
          <w:ilvl w:val="0"/>
          <w:numId w:val="1"/>
        </w:numPr>
        <w:spacing w:before="240"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Sosnowsky karuputke leiukohtade pindala on võrreldes 2013. aastaga suurenenud 1923 hektarilt 2090 hektarile (167 ha võrra).</w:t>
      </w:r>
    </w:p>
    <w:p w:rsidR="00A11FAA" w:rsidRPr="00C27B1C" w:rsidRDefault="00A11FAA" w:rsidP="00A11FAA">
      <w:pPr>
        <w:spacing w:before="100" w:after="100" w:line="240" w:lineRule="auto"/>
        <w:ind w:left="720"/>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Looduskaitsealuseid objekte käsitletakse käesolevas ülevaates eraldi järgmiste osadena:</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I Kokkuvõte kaitsealadest, hoiualadest, püsielupaikadest ja kohaliku omavalitsuse tasandil kaitstavatest loodusobjektidest;</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II Kokkuvõte kaitstavatest looduse üksikobjektidest;</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III Kokkuvõte I kaitsekategooria liikide leiukohtadest;</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IV Ohus olevate liikide arv ja kaitsealuste liikide arv;</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V Võõrliigi leiukohtade (Sosnowsky karuputk) arv.</w:t>
      </w:r>
    </w:p>
    <w:p w:rsidR="00A11FAA" w:rsidRDefault="00A11FAA" w:rsidP="00A11FAA">
      <w:pPr>
        <w:spacing w:before="100" w:after="100" w:line="240" w:lineRule="auto"/>
        <w:ind w:left="720"/>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C27B1C" w:rsidRDefault="00C27B1C" w:rsidP="00A11FAA">
      <w:pPr>
        <w:spacing w:before="100" w:after="100" w:line="240" w:lineRule="auto"/>
        <w:ind w:left="720"/>
        <w:jc w:val="both"/>
        <w:rPr>
          <w:rFonts w:ascii="Times New Roman" w:eastAsia="Times New Roman" w:hAnsi="Times New Roman" w:cs="Times New Roman"/>
          <w:color w:val="000000"/>
          <w:sz w:val="24"/>
          <w:szCs w:val="24"/>
          <w:lang w:eastAsia="et-EE"/>
        </w:rPr>
      </w:pPr>
    </w:p>
    <w:p w:rsidR="00C27B1C" w:rsidRDefault="00C27B1C" w:rsidP="00A11FAA">
      <w:pPr>
        <w:spacing w:before="100" w:after="100" w:line="240" w:lineRule="auto"/>
        <w:ind w:left="720"/>
        <w:jc w:val="both"/>
        <w:rPr>
          <w:rFonts w:ascii="Times New Roman" w:eastAsia="Times New Roman" w:hAnsi="Times New Roman" w:cs="Times New Roman"/>
          <w:color w:val="000000"/>
          <w:sz w:val="24"/>
          <w:szCs w:val="24"/>
          <w:lang w:eastAsia="et-EE"/>
        </w:rPr>
      </w:pPr>
    </w:p>
    <w:p w:rsidR="00C27B1C" w:rsidRPr="00C27B1C" w:rsidRDefault="00C27B1C" w:rsidP="00A11FAA">
      <w:pPr>
        <w:spacing w:before="100" w:after="100" w:line="240" w:lineRule="auto"/>
        <w:ind w:left="720"/>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b/>
          <w:bCs/>
          <w:color w:val="000000"/>
          <w:sz w:val="28"/>
          <w:szCs w:val="24"/>
          <w:lang w:eastAsia="et-EE"/>
        </w:rPr>
      </w:pPr>
      <w:r w:rsidRPr="00C27B1C">
        <w:rPr>
          <w:rFonts w:ascii="Times New Roman" w:eastAsia="Times New Roman" w:hAnsi="Times New Roman" w:cs="Times New Roman"/>
          <w:b/>
          <w:bCs/>
          <w:color w:val="000000"/>
          <w:sz w:val="28"/>
          <w:szCs w:val="24"/>
          <w:u w:val="single"/>
          <w:lang w:eastAsia="et-EE"/>
        </w:rPr>
        <w:lastRenderedPageBreak/>
        <w:t>I  Kaitsealad, hoiualad, püsielupaigad ja kohaliku omavalitsuse tasandil kaitstavad loodusobjektid</w:t>
      </w:r>
    </w:p>
    <w:p w:rsidR="00A11FAA" w:rsidRPr="00C27B1C" w:rsidRDefault="00A11FAA" w:rsidP="00A11FAA">
      <w:pPr>
        <w:spacing w:after="0" w:line="240" w:lineRule="auto"/>
        <w:jc w:val="both"/>
        <w:rPr>
          <w:rFonts w:ascii="Times New Roman" w:eastAsia="Times New Roman" w:hAnsi="Times New Roman" w:cs="Times New Roman"/>
          <w:b/>
          <w:bCs/>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Tabelites on kasutatud järgmiseid lühendeid:</w:t>
      </w:r>
    </w:p>
    <w:p w:rsidR="00A11FAA" w:rsidRPr="00C27B1C" w:rsidRDefault="00A11FAA" w:rsidP="00A11FAA">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LKA – looduskaitseala;</w:t>
      </w:r>
    </w:p>
    <w:p w:rsidR="00A11FAA" w:rsidRPr="00C27B1C" w:rsidRDefault="00A11FAA" w:rsidP="00A11FAA">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MKA (LP) – maastikukaitseala või looduspark;</w:t>
      </w:r>
    </w:p>
    <w:p w:rsidR="00A11FAA" w:rsidRPr="00C27B1C" w:rsidRDefault="00A11FAA" w:rsidP="00A11FAA">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RP – rahvuspark;</w:t>
      </w:r>
    </w:p>
    <w:p w:rsidR="00A11FAA" w:rsidRPr="00C27B1C" w:rsidRDefault="00A11FAA" w:rsidP="00A11FAA">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PA – kaitsealune park, puistu või arboreetum (maastikukaitseala eritüübid);</w:t>
      </w:r>
    </w:p>
    <w:p w:rsidR="00A11FAA" w:rsidRPr="00C27B1C" w:rsidRDefault="00A11FAA" w:rsidP="00A11FAA">
      <w:pPr>
        <w:numPr>
          <w:ilvl w:val="0"/>
          <w:numId w:val="2"/>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VK – vana ehk uuendamata kaitsekorraga kaitseala.</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 1</w:t>
      </w:r>
      <w:r w:rsidRPr="00C27B1C">
        <w:rPr>
          <w:rFonts w:ascii="Times New Roman" w:eastAsia="Times New Roman" w:hAnsi="Times New Roman" w:cs="Times New Roman"/>
          <w:color w:val="000000"/>
          <w:sz w:val="24"/>
          <w:szCs w:val="24"/>
          <w:lang w:eastAsia="et-EE"/>
        </w:rPr>
        <w:t> annab ülevaate </w:t>
      </w:r>
      <w:r w:rsidRPr="00C27B1C">
        <w:rPr>
          <w:rFonts w:ascii="Times New Roman" w:eastAsia="Times New Roman" w:hAnsi="Times New Roman" w:cs="Times New Roman"/>
          <w:b/>
          <w:bCs/>
          <w:color w:val="000000"/>
          <w:sz w:val="24"/>
          <w:szCs w:val="24"/>
          <w:lang w:eastAsia="et-EE"/>
        </w:rPr>
        <w:t>kaitsealade </w:t>
      </w:r>
      <w:r w:rsidRPr="00C27B1C">
        <w:rPr>
          <w:rFonts w:ascii="Times New Roman" w:eastAsia="Times New Roman" w:hAnsi="Times New Roman" w:cs="Times New Roman"/>
          <w:color w:val="000000"/>
          <w:sz w:val="24"/>
          <w:szCs w:val="24"/>
          <w:lang w:eastAsia="et-EE"/>
        </w:rPr>
        <w:t>(rahvuspargid, looduskaitsealad, maastikukaitsealad (looduspargid), maastikukaitseala eritüübina pargid, arboreetumid ja puistud) pindaladest maakondade kaupa, tuuakse eraldi välja erinevate kaitsealatüüpide pindalad. Eraldi on esitatud kaitsealuse akvatooriumi* pindala, mis on vajalik ebatäpsuste vältimiseks kaitsealuse pindala protsendi arvutamisel maakonna või Eesti pindala suhtes.</w:t>
      </w:r>
    </w:p>
    <w:tbl>
      <w:tblPr>
        <w:tblW w:w="14037" w:type="dxa"/>
        <w:tblCellMar>
          <w:left w:w="0" w:type="dxa"/>
          <w:right w:w="0" w:type="dxa"/>
        </w:tblCellMar>
        <w:tblLook w:val="04A0" w:firstRow="1" w:lastRow="0" w:firstColumn="1" w:lastColumn="0" w:noHBand="0" w:noVBand="1"/>
      </w:tblPr>
      <w:tblGrid>
        <w:gridCol w:w="2410"/>
        <w:gridCol w:w="1134"/>
        <w:gridCol w:w="992"/>
        <w:gridCol w:w="993"/>
        <w:gridCol w:w="992"/>
        <w:gridCol w:w="992"/>
        <w:gridCol w:w="990"/>
        <w:gridCol w:w="986"/>
        <w:gridCol w:w="946"/>
        <w:gridCol w:w="958"/>
        <w:gridCol w:w="1273"/>
        <w:gridCol w:w="1371"/>
      </w:tblGrid>
      <w:tr w:rsidR="00A11FAA" w:rsidRPr="00C27B1C" w:rsidTr="00C27B1C">
        <w:trPr>
          <w:trHeight w:val="360"/>
        </w:trPr>
        <w:tc>
          <w:tcPr>
            <w:tcW w:w="14037" w:type="dxa"/>
            <w:gridSpan w:val="12"/>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1. Kaitsealade pindalad maakondade arvestuses kaitseala tüüpide kaupa</w:t>
            </w:r>
          </w:p>
        </w:tc>
      </w:tr>
      <w:tr w:rsidR="00C27B1C" w:rsidRPr="00C27B1C" w:rsidTr="00C27B1C">
        <w:trPr>
          <w:trHeight w:val="255"/>
        </w:trPr>
        <w:tc>
          <w:tcPr>
            <w:tcW w:w="24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13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86"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46"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58"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27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371"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295EF3">
        <w:trPr>
          <w:trHeight w:val="300"/>
        </w:trPr>
        <w:tc>
          <w:tcPr>
            <w:tcW w:w="24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8983" w:type="dxa"/>
            <w:gridSpan w:val="9"/>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Pindala (ha)</w:t>
            </w:r>
          </w:p>
        </w:tc>
        <w:tc>
          <w:tcPr>
            <w:tcW w:w="12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Maismaa</w:t>
            </w:r>
          </w:p>
        </w:tc>
        <w:tc>
          <w:tcPr>
            <w:tcW w:w="1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MKA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RP</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VK</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PA</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28449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16748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1874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25370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698</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71273</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1883</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11337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1630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5791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5403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75</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17204</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7033</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42002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7778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234</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239</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50253</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18358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9782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44</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356</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28540</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7236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18639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215</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26091</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18442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3173</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17804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1321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21564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27296</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4</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252</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58067</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31790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Lääne-Viru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13106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2690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9967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488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22369</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25183</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682</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527</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46650</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28362</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Põlva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588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10866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1149</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369</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12972</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52077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7795</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4824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1688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8203</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1168</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58" w:type="dxa"/>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242</w:t>
            </w:r>
          </w:p>
        </w:tc>
        <w:tc>
          <w:tcPr>
            <w:tcW w:w="127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66514</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9485</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Rapla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16186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18213</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3145</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463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38007</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Saare</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8257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3241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4965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162</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7648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16234</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806</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155</w:t>
            </w:r>
          </w:p>
        </w:tc>
        <w:tc>
          <w:tcPr>
            <w:tcW w:w="958" w:type="dxa"/>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71</w:t>
            </w:r>
          </w:p>
        </w:tc>
        <w:tc>
          <w:tcPr>
            <w:tcW w:w="127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21747</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19792</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45757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12438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4807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324</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9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437</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51324</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12444</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4138</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25625</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5618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200</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250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35831</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Viljandi</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11349</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6065</w:t>
            </w:r>
          </w:p>
        </w:tc>
        <w:tc>
          <w:tcPr>
            <w:tcW w:w="992" w:type="dxa"/>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31640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550</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133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49737</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1914</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23076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6746</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134</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32013</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maismaa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279196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184951</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129160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8447</w:t>
            </w: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4470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606223</w:t>
            </w: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30977</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10956</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68713</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164</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color w:val="FF0000"/>
                <w:sz w:val="24"/>
                <w:szCs w:val="24"/>
                <w:lang w:eastAsia="et-EE"/>
              </w:rPr>
            </w:pP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110811</w:t>
            </w:r>
          </w:p>
        </w:tc>
      </w:tr>
      <w:tr w:rsidR="00C27B1C" w:rsidRPr="00C27B1C" w:rsidTr="00C27B1C">
        <w:trPr>
          <w:trHeight w:val="300"/>
        </w:trPr>
        <w:tc>
          <w:tcPr>
            <w:tcW w:w="241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310173</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195907</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197873</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9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8611</w:t>
            </w:r>
          </w:p>
        </w:tc>
        <w:tc>
          <w:tcPr>
            <w:tcW w:w="95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FF0000"/>
                <w:sz w:val="24"/>
                <w:szCs w:val="24"/>
                <w:lang w:eastAsia="et-EE"/>
              </w:rPr>
            </w:pP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137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717034</w:t>
            </w:r>
          </w:p>
        </w:tc>
      </w:tr>
      <w:tr w:rsidR="00C27B1C" w:rsidRPr="00C27B1C" w:rsidTr="00C27B1C">
        <w:trPr>
          <w:trHeight w:val="255"/>
        </w:trPr>
        <w:tc>
          <w:tcPr>
            <w:tcW w:w="2410" w:type="dxa"/>
            <w:vAlign w:val="center"/>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1134"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3"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0"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86"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46"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58"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273"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371"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C27B1C">
        <w:trPr>
          <w:trHeight w:val="255"/>
        </w:trPr>
        <w:tc>
          <w:tcPr>
            <w:tcW w:w="14037" w:type="dxa"/>
            <w:gridSpan w:val="12"/>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Lääne-Virumaa akvatooriumi pindala sisaldab ka Lahemaa RP akvatooriumi Harjumaale jäävat osa </w:t>
            </w:r>
          </w:p>
        </w:tc>
      </w:tr>
    </w:tbl>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numPr>
          <w:ilvl w:val="0"/>
          <w:numId w:val="3"/>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2014. aastal kinnitati 18 kaitseala kaitse-eeskirjad, uusi kaitsealasid loodi 2 ja 16 kaitsealal muudeti kaitsekorda.</w:t>
      </w:r>
    </w:p>
    <w:p w:rsidR="00A11FAA" w:rsidRPr="00C27B1C" w:rsidRDefault="00A11FAA" w:rsidP="00A11FAA">
      <w:pPr>
        <w:numPr>
          <w:ilvl w:val="0"/>
          <w:numId w:val="3"/>
        </w:num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2014. aastal kustutati registrist kaks kaitsealust parki - Siimusti lauluväljak ja Siimusti mets lauluväljaku ümber, mille põhjal moodustati Siimusti-Kurista maastikukaitseala ning Roobaka park kui kaitset mittevääriv objekt. Kaitsealuste parkide pindala vähenes 51 ha võrra. Parkide puhul on oluline silmas pidada ka seda, et mitmed kaitsealused pargid jäävad kaitsealadele. Tabelis 1 on parkide puhul välja jäetud need, mis jäävad mõne teise kaitseala territooriumile, et oleks võimalik summeerida kaitsealade pindala.</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NB! Lahemaa rahvuspargi akvatoorium on andmerea parema jälgitavuse huvides arvestatud jätkuvalt Lääne-Virumaa kaitstava akvatooriumi hulka, kuigi suurem osa sellest jääb nüüdseks Harjumaale.</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Tabelis 2</w:t>
      </w:r>
      <w:r w:rsidRPr="00C27B1C">
        <w:rPr>
          <w:rFonts w:ascii="Times New Roman" w:eastAsia="Times New Roman" w:hAnsi="Times New Roman" w:cs="Times New Roman"/>
          <w:color w:val="000000"/>
          <w:sz w:val="24"/>
          <w:szCs w:val="24"/>
          <w:lang w:eastAsia="et-EE"/>
        </w:rPr>
        <w:t> on esitatud kaitsealade arv maakonniti. Mitme maakonna territooriumile jäävate kaitsealade puhul on ala loetud selle maakonna koosseisu, kuhu jääb temast pindalaliselt suurem osa.</w:t>
      </w:r>
    </w:p>
    <w:tbl>
      <w:tblPr>
        <w:tblW w:w="7240" w:type="dxa"/>
        <w:tblCellMar>
          <w:left w:w="0" w:type="dxa"/>
          <w:right w:w="0" w:type="dxa"/>
        </w:tblCellMar>
        <w:tblLook w:val="04A0" w:firstRow="1" w:lastRow="0" w:firstColumn="1" w:lastColumn="0" w:noHBand="0" w:noVBand="1"/>
      </w:tblPr>
      <w:tblGrid>
        <w:gridCol w:w="1994"/>
        <w:gridCol w:w="966"/>
        <w:gridCol w:w="1081"/>
        <w:gridCol w:w="613"/>
        <w:gridCol w:w="683"/>
        <w:gridCol w:w="683"/>
        <w:gridCol w:w="1220"/>
      </w:tblGrid>
      <w:tr w:rsidR="00A11FAA" w:rsidRPr="00C27B1C" w:rsidTr="00A11FAA">
        <w:trPr>
          <w:trHeight w:val="360"/>
        </w:trPr>
        <w:tc>
          <w:tcPr>
            <w:tcW w:w="6020" w:type="dxa"/>
            <w:gridSpan w:val="6"/>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2. Kaitsealade arv maakondade kaupa</w:t>
            </w:r>
          </w:p>
        </w:tc>
        <w:tc>
          <w:tcPr>
            <w:tcW w:w="1220" w:type="dxa"/>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55"/>
        </w:trPr>
        <w:tc>
          <w:tcPr>
            <w:tcW w:w="0" w:type="auto"/>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MKA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RP</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VK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PA</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110</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26</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46</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68</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49</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32</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Lääne-Viru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103</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Põlva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30</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101</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Rapla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87</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Saare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58</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76</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63</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Viljandi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52</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38</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148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939</w:t>
            </w:r>
          </w:p>
        </w:tc>
      </w:tr>
      <w:tr w:rsidR="00A11FAA" w:rsidRPr="00C27B1C" w:rsidTr="00A11FAA">
        <w:trPr>
          <w:trHeight w:val="285"/>
        </w:trPr>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gridSpan w:val="7"/>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 Mitme maakonna territooriumile jäävad kaitsealad on paigutatud selle </w:t>
            </w:r>
          </w:p>
        </w:tc>
      </w:tr>
      <w:tr w:rsidR="00A11FAA" w:rsidRPr="00C27B1C" w:rsidTr="00A11FAA">
        <w:trPr>
          <w:trHeight w:val="285"/>
        </w:trPr>
        <w:tc>
          <w:tcPr>
            <w:tcW w:w="0" w:type="auto"/>
            <w:gridSpan w:val="7"/>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maakonna koosseisu, kuhu jääb temast pindalaliselt suurim osa.</w:t>
            </w:r>
          </w:p>
        </w:tc>
      </w:tr>
    </w:tbl>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Tabelis 3</w:t>
      </w:r>
      <w:r w:rsidRPr="00C27B1C">
        <w:rPr>
          <w:rFonts w:ascii="Times New Roman" w:eastAsia="Times New Roman" w:hAnsi="Times New Roman" w:cs="Times New Roman"/>
          <w:color w:val="000000"/>
          <w:sz w:val="24"/>
          <w:szCs w:val="24"/>
          <w:lang w:eastAsia="et-EE"/>
        </w:rPr>
        <w:t> on toodud andmed </w:t>
      </w:r>
      <w:r w:rsidRPr="00C27B1C">
        <w:rPr>
          <w:rFonts w:ascii="Times New Roman" w:eastAsia="Times New Roman" w:hAnsi="Times New Roman" w:cs="Times New Roman"/>
          <w:b/>
          <w:bCs/>
          <w:color w:val="000000"/>
          <w:sz w:val="24"/>
          <w:szCs w:val="24"/>
          <w:lang w:eastAsia="et-EE"/>
        </w:rPr>
        <w:t>hoiualade</w:t>
      </w:r>
      <w:r w:rsidRPr="00C27B1C">
        <w:rPr>
          <w:rFonts w:ascii="Times New Roman" w:eastAsia="Times New Roman" w:hAnsi="Times New Roman" w:cs="Times New Roman"/>
          <w:color w:val="000000"/>
          <w:sz w:val="24"/>
          <w:szCs w:val="24"/>
          <w:lang w:eastAsia="et-EE"/>
        </w:rPr>
        <w:t> arvu ja pindalade, sealhulgas akvatooriumi suuruse kohta.</w:t>
      </w:r>
    </w:p>
    <w:tbl>
      <w:tblPr>
        <w:tblW w:w="4820" w:type="dxa"/>
        <w:tblCellMar>
          <w:left w:w="0" w:type="dxa"/>
          <w:right w:w="0" w:type="dxa"/>
        </w:tblCellMar>
        <w:tblLook w:val="04A0" w:firstRow="1" w:lastRow="0" w:firstColumn="1" w:lastColumn="0" w:noHBand="0" w:noVBand="1"/>
      </w:tblPr>
      <w:tblGrid>
        <w:gridCol w:w="1418"/>
        <w:gridCol w:w="992"/>
        <w:gridCol w:w="1276"/>
        <w:gridCol w:w="1134"/>
      </w:tblGrid>
      <w:tr w:rsidR="00A11FAA" w:rsidRPr="00C27B1C" w:rsidTr="00C27B1C">
        <w:trPr>
          <w:trHeight w:val="360"/>
        </w:trPr>
        <w:tc>
          <w:tcPr>
            <w:tcW w:w="4820" w:type="dxa"/>
            <w:gridSpan w:val="4"/>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3. Hoiualade pindalad </w:t>
            </w:r>
            <w:r w:rsidR="00C27B1C">
              <w:rPr>
                <w:rFonts w:ascii="Times New Roman" w:eastAsia="Times New Roman" w:hAnsi="Times New Roman" w:cs="Times New Roman"/>
                <w:sz w:val="24"/>
                <w:szCs w:val="24"/>
                <w:lang w:eastAsia="et-EE"/>
              </w:rPr>
              <w:t>maakondade kaupa</w:t>
            </w:r>
          </w:p>
        </w:tc>
      </w:tr>
      <w:tr w:rsidR="00C27B1C" w:rsidRPr="00C27B1C" w:rsidTr="00C27B1C">
        <w:trPr>
          <w:trHeight w:val="300"/>
        </w:trPr>
        <w:tc>
          <w:tcPr>
            <w:tcW w:w="1418"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C27B1C" w:rsidRPr="00C27B1C" w:rsidRDefault="00C27B1C"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992"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Arv</w:t>
            </w:r>
          </w:p>
        </w:tc>
        <w:tc>
          <w:tcPr>
            <w:tcW w:w="2410" w:type="dxa"/>
            <w:gridSpan w:val="2"/>
            <w:tcBorders>
              <w:top w:val="single" w:sz="4" w:space="0" w:color="auto"/>
              <w:left w:val="single" w:sz="4" w:space="0" w:color="auto"/>
              <w:bottom w:val="single" w:sz="4" w:space="0" w:color="auto"/>
              <w:right w:val="single" w:sz="4" w:space="0" w:color="000000"/>
            </w:tcBorders>
            <w:vAlign w:val="bottom"/>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Pindala (ha)</w:t>
            </w:r>
          </w:p>
        </w:tc>
      </w:tr>
      <w:tr w:rsidR="00A11FAA" w:rsidRPr="00C27B1C" w:rsidTr="00C27B1C">
        <w:trPr>
          <w:trHeight w:val="615"/>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 </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maismaa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akvat</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5739</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18751</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6095</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64826</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696</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27562</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50</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1234</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292</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0</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29</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14168</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85677</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Lääne-Viru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2125</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70</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Põlva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3970</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48</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34153</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104596</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Rapla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9633</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0</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Saare</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69</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30400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294443</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12</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2102</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23951</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1954</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319</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Viljandi</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1147</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16809</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1379</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0</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maismaa</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113902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638286</w:t>
            </w:r>
          </w:p>
        </w:tc>
      </w:tr>
      <w:tr w:rsidR="00A11FAA" w:rsidRPr="00C27B1C" w:rsidTr="00C27B1C">
        <w:trPr>
          <w:trHeight w:val="300"/>
        </w:trPr>
        <w:tc>
          <w:tcPr>
            <w:tcW w:w="141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99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343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752189</w:t>
            </w:r>
          </w:p>
        </w:tc>
      </w:tr>
    </w:tbl>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2014. aastal lisandus kolm hoiuala (Kuivajõe, Vääna jõe ja Noonu) ning neli hoiala (Audru poldri, Rahaaugu, Haavassoo ja Emajõe suudmeala) arvati looduskaitsealade koosseisu (vastavalt Audru poldri LKA, Nabala-Tuhala LKA, Haavassoo LKA ja Peipsiveere LKA). Hoialade kogupindala vähenes </w:t>
      </w:r>
      <w:r w:rsidRPr="00C27B1C">
        <w:rPr>
          <w:rFonts w:ascii="Times New Roman" w:eastAsia="Times New Roman" w:hAnsi="Times New Roman" w:cs="Times New Roman"/>
          <w:b/>
          <w:bCs/>
          <w:color w:val="000000"/>
          <w:sz w:val="24"/>
          <w:szCs w:val="24"/>
          <w:lang w:eastAsia="et-EE"/>
        </w:rPr>
        <w:t>13736 ha</w:t>
      </w:r>
      <w:r w:rsidRPr="00C27B1C">
        <w:rPr>
          <w:rFonts w:ascii="Times New Roman" w:eastAsia="Times New Roman" w:hAnsi="Times New Roman" w:cs="Times New Roman"/>
          <w:color w:val="000000"/>
          <w:sz w:val="24"/>
          <w:szCs w:val="24"/>
          <w:lang w:eastAsia="et-EE"/>
        </w:rPr>
        <w:t> võrra. Muud muutused maismaa ja akvatooriumi pindala vahel on tingitud rannajoone muutumisest. Lisaks on tehnilistel põhjustel muutunud ka Ida-Virumaa hoiualade maismaa ja akvatooriumi pindalad. Varasemalt olid Narva jõe ülem- ja alamjooksu hoiualade pindalad arvestatud akvatooriumi alla, kuid tehnilise paranduse tõttu arvestati need nüüd maismaale jäävate hoiualade hulka. Sisulisi muudatusi Ida-Virumaa hoiualadega seoses ei toimunud.</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Tabelis 4</w:t>
      </w:r>
      <w:r w:rsidRPr="00C27B1C">
        <w:rPr>
          <w:rFonts w:ascii="Times New Roman" w:eastAsia="Times New Roman" w:hAnsi="Times New Roman" w:cs="Times New Roman"/>
          <w:color w:val="000000"/>
          <w:sz w:val="24"/>
          <w:szCs w:val="24"/>
          <w:lang w:eastAsia="et-EE"/>
        </w:rPr>
        <w:t> on esitatud </w:t>
      </w:r>
      <w:r w:rsidRPr="00C27B1C">
        <w:rPr>
          <w:rFonts w:ascii="Times New Roman" w:eastAsia="Times New Roman" w:hAnsi="Times New Roman" w:cs="Times New Roman"/>
          <w:b/>
          <w:bCs/>
          <w:color w:val="000000"/>
          <w:sz w:val="24"/>
          <w:szCs w:val="24"/>
          <w:lang w:eastAsia="et-EE"/>
        </w:rPr>
        <w:t>püsielupaikade</w:t>
      </w:r>
      <w:r w:rsidRPr="00C27B1C">
        <w:rPr>
          <w:rFonts w:ascii="Times New Roman" w:eastAsia="Times New Roman" w:hAnsi="Times New Roman" w:cs="Times New Roman"/>
          <w:color w:val="000000"/>
          <w:sz w:val="24"/>
          <w:szCs w:val="24"/>
          <w:lang w:eastAsia="et-EE"/>
        </w:rPr>
        <w:t> pindala maakonniti. See kajastab nii otseselt looduskaitseseadusest tulenevaid ringikujulisi kaitsetsoone kotkaste ja must-toonekure pesapuude ümber kui ka keskkonnaministri määrusega vastuvõetud püsielupaiku.</w:t>
      </w:r>
    </w:p>
    <w:p w:rsidR="00C27B1C" w:rsidRPr="00C27B1C" w:rsidRDefault="00C27B1C" w:rsidP="00A11FAA">
      <w:pPr>
        <w:spacing w:after="0" w:line="240" w:lineRule="auto"/>
        <w:jc w:val="both"/>
        <w:rPr>
          <w:rFonts w:ascii="Times New Roman" w:eastAsia="Times New Roman" w:hAnsi="Times New Roman" w:cs="Times New Roman"/>
          <w:color w:val="000000"/>
          <w:sz w:val="24"/>
          <w:szCs w:val="24"/>
          <w:lang w:eastAsia="et-EE"/>
        </w:rPr>
      </w:pPr>
    </w:p>
    <w:tbl>
      <w:tblPr>
        <w:tblW w:w="4200" w:type="dxa"/>
        <w:tblCellMar>
          <w:left w:w="0" w:type="dxa"/>
          <w:right w:w="0" w:type="dxa"/>
        </w:tblCellMar>
        <w:tblLook w:val="04A0" w:firstRow="1" w:lastRow="0" w:firstColumn="1" w:lastColumn="0" w:noHBand="0" w:noVBand="1"/>
      </w:tblPr>
      <w:tblGrid>
        <w:gridCol w:w="2115"/>
        <w:gridCol w:w="1217"/>
        <w:gridCol w:w="868"/>
      </w:tblGrid>
      <w:tr w:rsidR="00A11FAA" w:rsidRPr="00C27B1C" w:rsidTr="00A11FAA">
        <w:trPr>
          <w:trHeight w:val="360"/>
        </w:trPr>
        <w:tc>
          <w:tcPr>
            <w:tcW w:w="4200" w:type="dxa"/>
            <w:gridSpan w:val="3"/>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4. Püsielupaikade pindalad</w:t>
            </w:r>
          </w:p>
        </w:tc>
      </w:tr>
      <w:tr w:rsidR="00A11FAA" w:rsidRPr="00C27B1C" w:rsidTr="00A11FAA">
        <w:trPr>
          <w:trHeight w:val="360"/>
        </w:trPr>
        <w:tc>
          <w:tcPr>
            <w:tcW w:w="0" w:type="auto"/>
            <w:gridSpan w:val="2"/>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maakondade kaupa</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3F002D">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b/>
                <w:bCs/>
                <w:sz w:val="24"/>
                <w:szCs w:val="24"/>
                <w:lang w:eastAsia="et-EE"/>
              </w:rPr>
              <w:t>Pindala (ha)</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akvat</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5938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8747</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8439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5844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7188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3735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708</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6784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16515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8450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680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4757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3471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maismaa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79985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akvat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10215</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90200</w:t>
            </w:r>
          </w:p>
        </w:tc>
      </w:tr>
    </w:tbl>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Tabelis 5</w:t>
      </w:r>
      <w:r w:rsidRPr="00C27B1C">
        <w:rPr>
          <w:rFonts w:ascii="Times New Roman" w:eastAsia="Times New Roman" w:hAnsi="Times New Roman" w:cs="Times New Roman"/>
          <w:color w:val="000000"/>
          <w:sz w:val="24"/>
          <w:szCs w:val="24"/>
          <w:lang w:eastAsia="et-EE"/>
        </w:rPr>
        <w:t> on esitatud </w:t>
      </w:r>
      <w:r w:rsidRPr="00C27B1C">
        <w:rPr>
          <w:rFonts w:ascii="Times New Roman" w:eastAsia="Times New Roman" w:hAnsi="Times New Roman" w:cs="Times New Roman"/>
          <w:b/>
          <w:bCs/>
          <w:color w:val="000000"/>
          <w:sz w:val="24"/>
          <w:szCs w:val="24"/>
          <w:lang w:eastAsia="et-EE"/>
        </w:rPr>
        <w:t>püsielupaikade</w:t>
      </w:r>
      <w:r w:rsidRPr="00C27B1C">
        <w:rPr>
          <w:rFonts w:ascii="Times New Roman" w:eastAsia="Times New Roman" w:hAnsi="Times New Roman" w:cs="Times New Roman"/>
          <w:color w:val="000000"/>
          <w:sz w:val="24"/>
          <w:szCs w:val="24"/>
          <w:lang w:eastAsia="et-EE"/>
        </w:rPr>
        <w:t> arv maakonniti. 2014. aasta lõpuks oli keskkonnaregistris 1357 kaitstava liigi püsielupaika, neist 539 olid ministri määrusega kinnitatud püsielupaigad. 2014. aastal kinnitati keskkonnaministri määrusega 22 püsielupaika, maha võeti 9 püsielupaika, mis jäid kaitseala peale.</w:t>
      </w:r>
    </w:p>
    <w:tbl>
      <w:tblPr>
        <w:tblW w:w="4769" w:type="dxa"/>
        <w:tblCellMar>
          <w:left w:w="0" w:type="dxa"/>
          <w:right w:w="0" w:type="dxa"/>
        </w:tblCellMar>
        <w:tblLook w:val="04A0" w:firstRow="1" w:lastRow="0" w:firstColumn="1" w:lastColumn="0" w:noHBand="0" w:noVBand="1"/>
      </w:tblPr>
      <w:tblGrid>
        <w:gridCol w:w="1985"/>
        <w:gridCol w:w="1134"/>
        <w:gridCol w:w="1650"/>
      </w:tblGrid>
      <w:tr w:rsidR="00A11FAA" w:rsidRPr="00C27B1C" w:rsidTr="00C27B1C">
        <w:trPr>
          <w:trHeight w:val="360"/>
        </w:trPr>
        <w:tc>
          <w:tcPr>
            <w:tcW w:w="4769" w:type="dxa"/>
            <w:gridSpan w:val="3"/>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5. Püsielupaikade arv</w:t>
            </w:r>
            <w:r w:rsidR="00C27B1C">
              <w:rPr>
                <w:rFonts w:ascii="Times New Roman" w:eastAsia="Times New Roman" w:hAnsi="Times New Roman" w:cs="Times New Roman"/>
                <w:sz w:val="24"/>
                <w:szCs w:val="24"/>
                <w:lang w:eastAsia="et-EE"/>
              </w:rPr>
              <w:t xml:space="preserve"> maakondade kaupa</w:t>
            </w:r>
          </w:p>
        </w:tc>
      </w:tr>
      <w:tr w:rsidR="00C27B1C" w:rsidRPr="00C27B1C" w:rsidTr="00FD2979">
        <w:trPr>
          <w:trHeight w:val="300"/>
        </w:trPr>
        <w:tc>
          <w:tcPr>
            <w:tcW w:w="19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278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b/>
                <w:bCs/>
                <w:sz w:val="24"/>
                <w:szCs w:val="24"/>
                <w:lang w:eastAsia="et-EE"/>
              </w:rPr>
              <w:t>Arv</w:t>
            </w:r>
          </w:p>
        </w:tc>
      </w:tr>
      <w:tr w:rsidR="00A11FAA" w:rsidRPr="00C27B1C" w:rsidTr="00C27B1C">
        <w:trPr>
          <w:trHeight w:val="57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kokku</w:t>
            </w:r>
          </w:p>
        </w:tc>
        <w:tc>
          <w:tcPr>
            <w:tcW w:w="1650" w:type="dxa"/>
            <w:tcBorders>
              <w:top w:val="nil"/>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neist ministri määrusega</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99</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29</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83</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51</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90</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92</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37</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Lääne-Virumaa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66</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Põlvamaa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53</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33</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193</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67</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Raplamaa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83</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45</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Saaremaa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131</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59</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158</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35</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81</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30</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Viljandimaa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96</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24</w:t>
            </w:r>
          </w:p>
        </w:tc>
      </w:tr>
      <w:tr w:rsidR="00A11FAA" w:rsidRPr="00C27B1C" w:rsidTr="00C27B1C">
        <w:trPr>
          <w:trHeight w:val="285"/>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Võrumaa</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74</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31</w:t>
            </w:r>
          </w:p>
        </w:tc>
      </w:tr>
      <w:tr w:rsidR="00A11FAA" w:rsidRPr="00C27B1C" w:rsidTr="00C27B1C">
        <w:trPr>
          <w:trHeight w:val="300"/>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1357</w:t>
            </w:r>
          </w:p>
        </w:tc>
        <w:tc>
          <w:tcPr>
            <w:tcW w:w="165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539</w:t>
            </w:r>
          </w:p>
        </w:tc>
      </w:tr>
    </w:tbl>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Default="00A11FAA" w:rsidP="00A11FAA">
      <w:pPr>
        <w:spacing w:after="0" w:line="240" w:lineRule="auto"/>
        <w:jc w:val="both"/>
        <w:outlineLvl w:val="0"/>
        <w:rPr>
          <w:rFonts w:ascii="Times New Roman" w:eastAsia="Times New Roman" w:hAnsi="Times New Roman" w:cs="Times New Roman"/>
          <w:b/>
          <w:bCs/>
          <w:color w:val="000000"/>
          <w:kern w:val="36"/>
          <w:sz w:val="24"/>
          <w:szCs w:val="24"/>
          <w:lang w:eastAsia="et-EE"/>
        </w:rPr>
      </w:pPr>
      <w:r w:rsidRPr="00C27B1C">
        <w:rPr>
          <w:rFonts w:ascii="Times New Roman" w:eastAsia="Times New Roman" w:hAnsi="Times New Roman" w:cs="Times New Roman"/>
          <w:b/>
          <w:bCs/>
          <w:color w:val="000000"/>
          <w:kern w:val="36"/>
          <w:sz w:val="24"/>
          <w:szCs w:val="24"/>
          <w:lang w:eastAsia="et-EE"/>
        </w:rPr>
        <w:t>Kohaliku omavalitsuse tasandil kaitstav loodusobjekt</w:t>
      </w:r>
    </w:p>
    <w:p w:rsidR="00C27B1C" w:rsidRPr="00C27B1C" w:rsidRDefault="00C27B1C" w:rsidP="00A11FAA">
      <w:pPr>
        <w:spacing w:after="0" w:line="240" w:lineRule="auto"/>
        <w:jc w:val="both"/>
        <w:outlineLvl w:val="0"/>
        <w:rPr>
          <w:rFonts w:ascii="Times New Roman" w:eastAsia="Times New Roman" w:hAnsi="Times New Roman" w:cs="Times New Roman"/>
          <w:b/>
          <w:bCs/>
          <w:color w:val="000000"/>
          <w:kern w:val="36"/>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 6</w:t>
      </w:r>
      <w:r w:rsidRPr="00C27B1C">
        <w:rPr>
          <w:rFonts w:ascii="Times New Roman" w:eastAsia="Times New Roman" w:hAnsi="Times New Roman" w:cs="Times New Roman"/>
          <w:color w:val="000000"/>
          <w:sz w:val="24"/>
          <w:szCs w:val="24"/>
          <w:lang w:eastAsia="et-EE"/>
        </w:rPr>
        <w:t> annab ülevaate registrisse kantud kohaliku omavalitsuse tasandil kaitstavate loodusobjektide arvust ja pindalast omavalitsuste lõikes.</w:t>
      </w:r>
    </w:p>
    <w:p w:rsidR="00A11FAA"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Registrisse on kantud 20 kohaliku omavalitsuse tasandil kaitstavat loodusobjekti. Objektide pindala on kokku </w:t>
      </w:r>
      <w:r w:rsidRPr="00C27B1C">
        <w:rPr>
          <w:rFonts w:ascii="Times New Roman" w:eastAsia="Times New Roman" w:hAnsi="Times New Roman" w:cs="Times New Roman"/>
          <w:b/>
          <w:bCs/>
          <w:color w:val="000000"/>
          <w:sz w:val="24"/>
          <w:szCs w:val="24"/>
          <w:lang w:eastAsia="et-EE"/>
        </w:rPr>
        <w:t>3139</w:t>
      </w:r>
      <w:r w:rsidRPr="00C27B1C">
        <w:rPr>
          <w:rFonts w:ascii="Times New Roman" w:eastAsia="Times New Roman" w:hAnsi="Times New Roman" w:cs="Times New Roman"/>
          <w:color w:val="000000"/>
          <w:sz w:val="24"/>
          <w:szCs w:val="24"/>
          <w:lang w:eastAsia="et-EE"/>
        </w:rPr>
        <w:t> ha (vähenes 682 ha võrra). 2014. aastal tunnistati kehtetuks Kohila valla poolt kaitse alla võetud Pahkla maastikukaitseala.</w:t>
      </w:r>
    </w:p>
    <w:p w:rsidR="00C27B1C" w:rsidRPr="00C27B1C" w:rsidRDefault="00C27B1C" w:rsidP="00A11FAA">
      <w:pPr>
        <w:spacing w:after="0" w:line="240" w:lineRule="auto"/>
        <w:jc w:val="both"/>
        <w:rPr>
          <w:rFonts w:ascii="Times New Roman" w:eastAsia="Times New Roman" w:hAnsi="Times New Roman" w:cs="Times New Roman"/>
          <w:color w:val="000000"/>
          <w:sz w:val="24"/>
          <w:szCs w:val="24"/>
          <w:lang w:eastAsia="et-EE"/>
        </w:rPr>
      </w:pPr>
    </w:p>
    <w:tbl>
      <w:tblPr>
        <w:tblW w:w="6260" w:type="dxa"/>
        <w:tblCellMar>
          <w:left w:w="0" w:type="dxa"/>
          <w:right w:w="0" w:type="dxa"/>
        </w:tblCellMar>
        <w:tblLook w:val="04A0" w:firstRow="1" w:lastRow="0" w:firstColumn="1" w:lastColumn="0" w:noHBand="0" w:noVBand="1"/>
      </w:tblPr>
      <w:tblGrid>
        <w:gridCol w:w="1434"/>
        <w:gridCol w:w="2037"/>
        <w:gridCol w:w="590"/>
        <w:gridCol w:w="1188"/>
        <w:gridCol w:w="51"/>
        <w:gridCol w:w="960"/>
      </w:tblGrid>
      <w:tr w:rsidR="00A11FAA" w:rsidRPr="00C27B1C" w:rsidTr="00A11FAA">
        <w:trPr>
          <w:trHeight w:val="360"/>
        </w:trPr>
        <w:tc>
          <w:tcPr>
            <w:tcW w:w="5300" w:type="dxa"/>
            <w:gridSpan w:val="5"/>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6. Kohaliku omavalitsuse tasandil </w:t>
            </w:r>
          </w:p>
        </w:tc>
        <w:tc>
          <w:tcPr>
            <w:tcW w:w="96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60"/>
        </w:trPr>
        <w:tc>
          <w:tcPr>
            <w:tcW w:w="0" w:type="auto"/>
            <w:gridSpan w:val="6"/>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kaitstavad loodusobjektid omavalitsuste kaupa</w:t>
            </w:r>
          </w:p>
        </w:tc>
      </w:tr>
      <w:tr w:rsidR="00A11FAA" w:rsidRPr="00C27B1C" w:rsidTr="00A11FAA">
        <w:trPr>
          <w:trHeight w:val="69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Omavalitsus</w:t>
            </w:r>
          </w:p>
        </w:tc>
        <w:tc>
          <w:tcPr>
            <w:tcW w:w="4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arv</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pindala (ha)</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Kuusalu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470</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Tallinna linn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274</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Viimsi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1380</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Käina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Roosna-Alliku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755</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Muhu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34</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Palupera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Antsla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Urvaste vald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212</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3139</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bl>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*Akvatooriumiks loetakse siinkohal mere ning Võrtsjärve, Peipsi, Lämmi ja Pihkva järve veealad.</w:t>
      </w:r>
    </w:p>
    <w:p w:rsidR="00C27B1C" w:rsidRPr="00C27B1C" w:rsidRDefault="00C27B1C" w:rsidP="00A11FAA">
      <w:pPr>
        <w:spacing w:after="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Default="00A11FAA" w:rsidP="00A11FAA">
      <w:pPr>
        <w:spacing w:after="0" w:line="240" w:lineRule="auto"/>
        <w:jc w:val="both"/>
        <w:outlineLvl w:val="1"/>
        <w:rPr>
          <w:rFonts w:ascii="Times New Roman" w:eastAsia="Times New Roman" w:hAnsi="Times New Roman" w:cs="Times New Roman"/>
          <w:b/>
          <w:bCs/>
          <w:color w:val="000000"/>
          <w:sz w:val="28"/>
          <w:szCs w:val="24"/>
          <w:u w:val="single"/>
          <w:lang w:eastAsia="et-EE"/>
        </w:rPr>
      </w:pPr>
      <w:r w:rsidRPr="00C27B1C">
        <w:rPr>
          <w:rFonts w:ascii="Times New Roman" w:eastAsia="Times New Roman" w:hAnsi="Times New Roman" w:cs="Times New Roman"/>
          <w:b/>
          <w:bCs/>
          <w:color w:val="000000"/>
          <w:sz w:val="28"/>
          <w:szCs w:val="24"/>
          <w:u w:val="single"/>
          <w:lang w:eastAsia="et-EE"/>
        </w:rPr>
        <w:t>II  Kaitstavad looduse üksikobjektid</w:t>
      </w:r>
    </w:p>
    <w:p w:rsidR="00C27B1C" w:rsidRPr="00C27B1C" w:rsidRDefault="00C27B1C" w:rsidP="00A11FAA">
      <w:pPr>
        <w:spacing w:after="0" w:line="240" w:lineRule="auto"/>
        <w:jc w:val="both"/>
        <w:outlineLvl w:val="1"/>
        <w:rPr>
          <w:rFonts w:ascii="Times New Roman" w:eastAsia="Times New Roman" w:hAnsi="Times New Roman" w:cs="Times New Roman"/>
          <w:b/>
          <w:bCs/>
          <w:color w:val="000000"/>
          <w:sz w:val="28"/>
          <w:szCs w:val="24"/>
          <w:u w:val="single"/>
          <w:lang w:eastAsia="et-EE"/>
        </w:rPr>
      </w:pP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 7</w:t>
      </w:r>
      <w:r w:rsidRPr="00C27B1C">
        <w:rPr>
          <w:rFonts w:ascii="Times New Roman" w:eastAsia="Times New Roman" w:hAnsi="Times New Roman" w:cs="Times New Roman"/>
          <w:color w:val="000000"/>
          <w:sz w:val="24"/>
          <w:szCs w:val="24"/>
          <w:lang w:eastAsia="et-EE"/>
        </w:rPr>
        <w:t> annab ülevaate kaitstavate looduse üksikobjektide arvust ja nende pindalast maakondade lõikes objektitüüpide kaupa. Eraldi on välja toodud kolm suuremat kaitstavate looduse üksikobjektide tüübirühma:</w:t>
      </w:r>
    </w:p>
    <w:p w:rsidR="00A11FAA" w:rsidRPr="00C27B1C" w:rsidRDefault="00A11FAA" w:rsidP="00C27B1C">
      <w:pPr>
        <w:pStyle w:val="Loendilik"/>
        <w:numPr>
          <w:ilvl w:val="0"/>
          <w:numId w:val="6"/>
        </w:num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Puud – selles tüübirühmas käsitletakse üksikpuid, aga ka väiksemaid puudegruppe, salusid ja alleesid.</w:t>
      </w:r>
    </w:p>
    <w:p w:rsidR="00A11FAA" w:rsidRPr="00C27B1C" w:rsidRDefault="00A11FAA" w:rsidP="00C27B1C">
      <w:pPr>
        <w:pStyle w:val="Loendilik"/>
        <w:numPr>
          <w:ilvl w:val="0"/>
          <w:numId w:val="6"/>
        </w:num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Kivid – esitatud on üksikute rändrahnude ja väiksemate kivikülvide arv.</w:t>
      </w:r>
    </w:p>
    <w:p w:rsidR="00A11FAA" w:rsidRPr="00C27B1C" w:rsidRDefault="00A11FAA" w:rsidP="00C27B1C">
      <w:pPr>
        <w:pStyle w:val="Loendilik"/>
        <w:numPr>
          <w:ilvl w:val="0"/>
          <w:numId w:val="6"/>
        </w:num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Muud – teised kaitstavad looduse üksikobjektid, peamiselt maastikuelemendid nagu allikad, paljandid, koopad, karst jne.</w:t>
      </w: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Seisuga 31. detsember 2014 oli keskkonnaregistris kokku 1228 kaitstavat looduse üksikobjekti, nendest:</w:t>
      </w:r>
    </w:p>
    <w:p w:rsidR="00A11FAA" w:rsidRPr="00C27B1C" w:rsidRDefault="00A11FAA" w:rsidP="00C27B1C">
      <w:pPr>
        <w:pStyle w:val="Loendilik"/>
        <w:numPr>
          <w:ilvl w:val="0"/>
          <w:numId w:val="6"/>
        </w:numPr>
        <w:spacing w:before="100" w:after="100" w:line="240" w:lineRule="auto"/>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puid 738;</w:t>
      </w:r>
    </w:p>
    <w:p w:rsidR="00A11FAA" w:rsidRPr="00C27B1C" w:rsidRDefault="00A11FAA" w:rsidP="00C27B1C">
      <w:pPr>
        <w:pStyle w:val="Loendilik"/>
        <w:numPr>
          <w:ilvl w:val="0"/>
          <w:numId w:val="6"/>
        </w:numPr>
        <w:spacing w:before="100" w:after="100" w:line="240" w:lineRule="auto"/>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kive 373;</w:t>
      </w:r>
    </w:p>
    <w:p w:rsidR="00A11FAA" w:rsidRPr="00C27B1C" w:rsidRDefault="00A11FAA" w:rsidP="00C27B1C">
      <w:pPr>
        <w:pStyle w:val="Loendilik"/>
        <w:numPr>
          <w:ilvl w:val="0"/>
          <w:numId w:val="6"/>
        </w:numPr>
        <w:spacing w:before="100" w:after="100" w:line="240" w:lineRule="auto"/>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teisi (muid) üksikobjekte 117.</w:t>
      </w:r>
      <w:bookmarkStart w:id="0" w:name="_GoBack"/>
      <w:bookmarkEnd w:id="0"/>
    </w:p>
    <w:tbl>
      <w:tblPr>
        <w:tblW w:w="8138" w:type="dxa"/>
        <w:tblCellMar>
          <w:left w:w="0" w:type="dxa"/>
          <w:right w:w="0" w:type="dxa"/>
        </w:tblCellMar>
        <w:tblLook w:val="04A0" w:firstRow="1" w:lastRow="0" w:firstColumn="1" w:lastColumn="0" w:noHBand="0" w:noVBand="1"/>
      </w:tblPr>
      <w:tblGrid>
        <w:gridCol w:w="1701"/>
        <w:gridCol w:w="1276"/>
        <w:gridCol w:w="1298"/>
        <w:gridCol w:w="1127"/>
        <w:gridCol w:w="1146"/>
        <w:gridCol w:w="1590"/>
      </w:tblGrid>
      <w:tr w:rsidR="00A11FAA" w:rsidRPr="00C27B1C" w:rsidTr="00C27B1C">
        <w:trPr>
          <w:trHeight w:val="360"/>
        </w:trPr>
        <w:tc>
          <w:tcPr>
            <w:tcW w:w="8138" w:type="dxa"/>
            <w:gridSpan w:val="6"/>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7. Kaitstavate looduse üksikobjektide arv</w:t>
            </w:r>
            <w:r w:rsidR="00C27B1C">
              <w:rPr>
                <w:rFonts w:ascii="Times New Roman" w:eastAsia="Times New Roman" w:hAnsi="Times New Roman" w:cs="Times New Roman"/>
                <w:sz w:val="24"/>
                <w:szCs w:val="24"/>
                <w:lang w:eastAsia="et-EE"/>
              </w:rPr>
              <w:t xml:space="preserve"> ja pindala objektitüüpide kaupa </w:t>
            </w:r>
          </w:p>
        </w:tc>
      </w:tr>
      <w:tr w:rsidR="00C27B1C" w:rsidRPr="00C27B1C" w:rsidTr="00C27B1C">
        <w:trPr>
          <w:trHeight w:val="300"/>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370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Objektitüüp</w:t>
            </w:r>
          </w:p>
        </w:tc>
        <w:tc>
          <w:tcPr>
            <w:tcW w:w="114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15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C27B1C" w:rsidRPr="00C27B1C" w:rsidRDefault="00C27B1C"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Pindala (ha)</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Puud</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Kivid</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Muud</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101</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108</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31</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240</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260</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26</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50</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37</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37</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30</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30</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52</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33</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22</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57</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35</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19</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62</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63</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Lääne-Virumaa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40</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19</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75</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57</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Põlvamaa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40</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53</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28</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59</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23</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82</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65</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Raplamaa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85</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26</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136</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325</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Saaremaa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58</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22</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86</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81</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83</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103</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70</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31</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36</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Viljandimaa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64</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24</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97</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65</w:t>
            </w:r>
          </w:p>
        </w:tc>
      </w:tr>
      <w:tr w:rsidR="00A11FAA" w:rsidRPr="00C27B1C" w:rsidTr="00C27B1C">
        <w:trPr>
          <w:trHeight w:val="300"/>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Võrumaa</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49</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56</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38</w:t>
            </w:r>
          </w:p>
        </w:tc>
      </w:tr>
      <w:tr w:rsidR="00A11FAA" w:rsidRPr="00C27B1C" w:rsidTr="00C27B1C">
        <w:trPr>
          <w:trHeight w:val="315"/>
        </w:trPr>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738</w:t>
            </w:r>
          </w:p>
        </w:tc>
        <w:tc>
          <w:tcPr>
            <w:tcW w:w="1298"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373</w:t>
            </w:r>
          </w:p>
        </w:tc>
        <w:tc>
          <w:tcPr>
            <w:tcW w:w="112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117</w:t>
            </w:r>
          </w:p>
        </w:tc>
        <w:tc>
          <w:tcPr>
            <w:tcW w:w="1146"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1228</w:t>
            </w:r>
          </w:p>
        </w:tc>
        <w:tc>
          <w:tcPr>
            <w:tcW w:w="1590"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1214</w:t>
            </w:r>
          </w:p>
        </w:tc>
      </w:tr>
    </w:tbl>
    <w:p w:rsidR="00A11FAA" w:rsidRPr="00C27B1C" w:rsidRDefault="00A11FAA" w:rsidP="00A11FAA">
      <w:pPr>
        <w:spacing w:before="100" w:after="100" w:line="240" w:lineRule="auto"/>
        <w:ind w:left="1080" w:hanging="360"/>
        <w:rPr>
          <w:rFonts w:ascii="Times New Roman" w:eastAsia="Times New Roman" w:hAnsi="Times New Roman" w:cs="Times New Roman"/>
          <w:color w:val="000000"/>
          <w:sz w:val="24"/>
          <w:szCs w:val="24"/>
          <w:lang w:eastAsia="et-EE"/>
        </w:rPr>
      </w:pPr>
    </w:p>
    <w:p w:rsidR="00A11FAA" w:rsidRPr="00C27B1C" w:rsidRDefault="00A11FAA" w:rsidP="00A11FAA">
      <w:pPr>
        <w:spacing w:before="100" w:after="100" w:line="240" w:lineRule="auto"/>
        <w:ind w:left="1080" w:hanging="360"/>
        <w:rPr>
          <w:rFonts w:ascii="Times New Roman" w:eastAsia="Times New Roman" w:hAnsi="Times New Roman" w:cs="Times New Roman"/>
          <w:color w:val="000000"/>
          <w:sz w:val="24"/>
          <w:szCs w:val="24"/>
          <w:lang w:eastAsia="et-EE"/>
        </w:rPr>
      </w:pPr>
    </w:p>
    <w:p w:rsidR="00A11FAA" w:rsidRPr="00C27B1C" w:rsidRDefault="00A11FAA" w:rsidP="00C27B1C">
      <w:pPr>
        <w:spacing w:before="100" w:after="100" w:line="240" w:lineRule="auto"/>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Võrreldes 2013. aasta lõpu seisuga on muutused tingitud andmete korrastamisest. Kaitstavate üksikobjektide arv on suurenenud 5 võrra 1223-lt 1228-ni. Kaitstavate üksikobjektide ja neid ümbritseva piiranguvööndi kogupindala oli 31. detsembri 2014 seisuga 1214 ha.</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C27B1C">
        <w:rPr>
          <w:rFonts w:ascii="Times New Roman" w:eastAsia="Times New Roman" w:hAnsi="Times New Roman" w:cs="Times New Roman"/>
          <w:b/>
          <w:bCs/>
          <w:color w:val="000000"/>
          <w:kern w:val="36"/>
          <w:sz w:val="28"/>
          <w:szCs w:val="24"/>
          <w:u w:val="single"/>
          <w:lang w:eastAsia="et-EE"/>
        </w:rPr>
        <w:t>III  I kaitsekategooria liikide leiukohad</w:t>
      </w:r>
    </w:p>
    <w:p w:rsidR="00A11FAA" w:rsidRPr="00C27B1C" w:rsidRDefault="009B7ADB" w:rsidP="00A11FAA">
      <w:pPr>
        <w:spacing w:before="100" w:after="100" w:line="240" w:lineRule="auto"/>
        <w:rPr>
          <w:rFonts w:ascii="Times New Roman" w:eastAsia="Times New Roman" w:hAnsi="Times New Roman" w:cs="Times New Roman"/>
          <w:color w:val="000000"/>
          <w:sz w:val="24"/>
          <w:szCs w:val="24"/>
          <w:lang w:eastAsia="et-EE"/>
        </w:rPr>
      </w:pPr>
      <w:hyperlink r:id="rId8" w:history="1">
        <w:r w:rsidR="00A11FAA" w:rsidRPr="00C27B1C">
          <w:rPr>
            <w:rFonts w:ascii="Times New Roman" w:eastAsia="Times New Roman" w:hAnsi="Times New Roman" w:cs="Times New Roman"/>
            <w:b/>
            <w:bCs/>
            <w:color w:val="800080"/>
            <w:sz w:val="24"/>
            <w:szCs w:val="24"/>
            <w:u w:val="single"/>
            <w:lang w:eastAsia="et-EE"/>
          </w:rPr>
          <w:t>Tabelis 8</w:t>
        </w:r>
      </w:hyperlink>
      <w:r w:rsidR="00A11FAA" w:rsidRPr="00C27B1C">
        <w:rPr>
          <w:rFonts w:ascii="Times New Roman" w:eastAsia="Times New Roman" w:hAnsi="Times New Roman" w:cs="Times New Roman"/>
          <w:color w:val="000000"/>
          <w:sz w:val="24"/>
          <w:szCs w:val="24"/>
          <w:lang w:eastAsia="et-EE"/>
        </w:rPr>
        <w:t> on toodud I kaitsekategooria liikide leiukohtade arv maakonniti.</w:t>
      </w:r>
    </w:p>
    <w:tbl>
      <w:tblPr>
        <w:tblW w:w="5800" w:type="dxa"/>
        <w:tblCellMar>
          <w:left w:w="0" w:type="dxa"/>
          <w:right w:w="0" w:type="dxa"/>
        </w:tblCellMar>
        <w:tblLook w:val="04A0" w:firstRow="1" w:lastRow="0" w:firstColumn="1" w:lastColumn="0" w:noHBand="0" w:noVBand="1"/>
      </w:tblPr>
      <w:tblGrid>
        <w:gridCol w:w="1603"/>
        <w:gridCol w:w="1399"/>
        <w:gridCol w:w="1399"/>
        <w:gridCol w:w="1399"/>
      </w:tblGrid>
      <w:tr w:rsidR="00A11FAA" w:rsidRPr="00C27B1C" w:rsidTr="00A11FAA">
        <w:trPr>
          <w:trHeight w:val="735"/>
        </w:trPr>
        <w:tc>
          <w:tcPr>
            <w:tcW w:w="5800" w:type="dxa"/>
            <w:gridSpan w:val="4"/>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8. I kaitsekategooria liikide leiukohtade arv </w:t>
            </w:r>
          </w:p>
        </w:tc>
      </w:tr>
      <w:tr w:rsidR="00A11FAA" w:rsidRPr="00C27B1C" w:rsidTr="00C27B1C">
        <w:trPr>
          <w:trHeight w:val="12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leiukohad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I kategooria loomad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I kategooria taimed</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I kategooria seened ja samblikud</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291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59</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31</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r>
      <w:tr w:rsidR="00A11FAA" w:rsidRPr="00C27B1C" w:rsidTr="00A11FAA">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2025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170</w:t>
            </w:r>
          </w:p>
        </w:tc>
      </w:tr>
    </w:tbl>
    <w:p w:rsidR="00A11FAA" w:rsidRPr="00C27B1C" w:rsidRDefault="00A11FAA" w:rsidP="00A11FAA">
      <w:pPr>
        <w:spacing w:before="100" w:after="100" w:line="240" w:lineRule="auto"/>
        <w:rPr>
          <w:rFonts w:ascii="Times New Roman" w:eastAsia="Times New Roman" w:hAnsi="Times New Roman" w:cs="Times New Roman"/>
          <w:color w:val="000000"/>
          <w:sz w:val="24"/>
          <w:szCs w:val="24"/>
          <w:lang w:eastAsia="et-EE"/>
        </w:rPr>
      </w:pP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Võrreldes eelneva aastaga langes keskkonnaregistris arvel olevate leiukohtade arv aasta jooksul 2647-lt 2638-le. Muutused tulenevad peamiselt inventuuridest laekunud uutest andmetest, olemasolevate andmete korrigeerimisest ning kaitsealuste liikide nimekirja muutusest. Varem I kaitsekategoorias olnud pehme koeratubakas viidi II kaitsekategooriasse. Sinihall luga arvati kaitse alt välja.</w:t>
      </w:r>
    </w:p>
    <w:p w:rsidR="00A11FAA"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C27B1C" w:rsidRPr="00C27B1C" w:rsidRDefault="00C27B1C" w:rsidP="00A11FAA">
      <w:pPr>
        <w:spacing w:before="100" w:after="100" w:line="240" w:lineRule="auto"/>
        <w:jc w:val="both"/>
        <w:rPr>
          <w:rFonts w:ascii="Times New Roman" w:eastAsia="Times New Roman" w:hAnsi="Times New Roman" w:cs="Times New Roman"/>
          <w:color w:val="000000"/>
          <w:sz w:val="24"/>
          <w:szCs w:val="24"/>
          <w:lang w:eastAsia="et-EE"/>
        </w:rPr>
      </w:pPr>
    </w:p>
    <w:p w:rsidR="00A11FAA" w:rsidRDefault="00A11FAA" w:rsidP="00A11FAA">
      <w:pPr>
        <w:spacing w:after="0" w:line="240" w:lineRule="auto"/>
        <w:jc w:val="both"/>
        <w:outlineLvl w:val="0"/>
        <w:rPr>
          <w:rFonts w:ascii="Times New Roman" w:eastAsia="Times New Roman" w:hAnsi="Times New Roman" w:cs="Times New Roman"/>
          <w:b/>
          <w:bCs/>
          <w:color w:val="000000"/>
          <w:kern w:val="36"/>
          <w:sz w:val="28"/>
          <w:szCs w:val="24"/>
          <w:u w:val="single"/>
          <w:lang w:eastAsia="et-EE"/>
        </w:rPr>
      </w:pPr>
      <w:r w:rsidRPr="00C27B1C">
        <w:rPr>
          <w:rFonts w:ascii="Times New Roman" w:eastAsia="Times New Roman" w:hAnsi="Times New Roman" w:cs="Times New Roman"/>
          <w:b/>
          <w:bCs/>
          <w:color w:val="000000"/>
          <w:kern w:val="36"/>
          <w:sz w:val="28"/>
          <w:szCs w:val="24"/>
          <w:u w:val="single"/>
          <w:lang w:eastAsia="et-EE"/>
        </w:rPr>
        <w:t>IV Ohus olevate liikide arv ja kaitsealuste liikide arv</w:t>
      </w:r>
    </w:p>
    <w:p w:rsidR="00C27B1C" w:rsidRPr="00C27B1C" w:rsidRDefault="00C27B1C" w:rsidP="00A11FAA">
      <w:pPr>
        <w:spacing w:after="0" w:line="240" w:lineRule="auto"/>
        <w:jc w:val="both"/>
        <w:outlineLvl w:val="0"/>
        <w:rPr>
          <w:rFonts w:ascii="Times New Roman" w:eastAsia="Times New Roman" w:hAnsi="Times New Roman" w:cs="Times New Roman"/>
          <w:b/>
          <w:bCs/>
          <w:color w:val="000000"/>
          <w:kern w:val="36"/>
          <w:sz w:val="28"/>
          <w:szCs w:val="24"/>
          <w:lang w:eastAsia="et-EE"/>
        </w:rPr>
      </w:pP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000000"/>
          <w:sz w:val="24"/>
          <w:szCs w:val="24"/>
          <w:lang w:eastAsia="et-EE"/>
        </w:rPr>
        <w:t>Tabelid 9A</w:t>
      </w:r>
      <w:r w:rsidRPr="00C27B1C">
        <w:rPr>
          <w:rFonts w:ascii="Times New Roman" w:eastAsia="Times New Roman" w:hAnsi="Times New Roman" w:cs="Times New Roman"/>
          <w:color w:val="000000"/>
          <w:sz w:val="24"/>
          <w:szCs w:val="24"/>
          <w:lang w:eastAsia="et-EE"/>
        </w:rPr>
        <w:t> ja </w:t>
      </w:r>
      <w:r w:rsidRPr="00C27B1C">
        <w:rPr>
          <w:rFonts w:ascii="Times New Roman" w:eastAsia="Times New Roman" w:hAnsi="Times New Roman" w:cs="Times New Roman"/>
          <w:b/>
          <w:bCs/>
          <w:color w:val="000000"/>
          <w:sz w:val="24"/>
          <w:szCs w:val="24"/>
          <w:lang w:eastAsia="et-EE"/>
        </w:rPr>
        <w:t>9C</w:t>
      </w:r>
      <w:r w:rsidRPr="00C27B1C">
        <w:rPr>
          <w:rFonts w:ascii="Times New Roman" w:eastAsia="Times New Roman" w:hAnsi="Times New Roman" w:cs="Times New Roman"/>
          <w:color w:val="000000"/>
          <w:sz w:val="24"/>
          <w:szCs w:val="24"/>
          <w:lang w:eastAsia="et-EE"/>
        </w:rPr>
        <w:t> on sisult samad, mis eelmisel aastal. Tabelis </w:t>
      </w:r>
      <w:r w:rsidRPr="00C27B1C">
        <w:rPr>
          <w:rFonts w:ascii="Times New Roman" w:eastAsia="Times New Roman" w:hAnsi="Times New Roman" w:cs="Times New Roman"/>
          <w:b/>
          <w:bCs/>
          <w:color w:val="000000"/>
          <w:sz w:val="24"/>
          <w:szCs w:val="24"/>
          <w:lang w:eastAsia="et-EE"/>
        </w:rPr>
        <w:t>9B</w:t>
      </w:r>
      <w:r w:rsidRPr="00C27B1C">
        <w:rPr>
          <w:rFonts w:ascii="Times New Roman" w:eastAsia="Times New Roman" w:hAnsi="Times New Roman" w:cs="Times New Roman"/>
          <w:color w:val="000000"/>
          <w:sz w:val="24"/>
          <w:szCs w:val="24"/>
          <w:lang w:eastAsia="et-EE"/>
        </w:rPr>
        <w:t> kajastuvad muutused kuna 2014. aastal muudeti kaitsealuste liikide nimekirju.</w:t>
      </w: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Tabelites 9A-9C on toodud Eestis registreeritud liikide ohustatus ja kaitse liigirühmade kaupa. Andmed on esitatud liikide arvudena ohu- ja kaitsekategooriate kaupa liigirühmade lõikes. Ohus olevate liikide andmete allikaks on Eesti Teaduste Akadeemia Looduskaitse Komisjoni (Eesti TA LKK) peetav punane nimestik (andmete edastaja ja kontaktisik Urmas Tartes, </w:t>
      </w:r>
      <w:hyperlink r:id="rId9" w:history="1">
        <w:r w:rsidRPr="00C27B1C">
          <w:rPr>
            <w:rFonts w:ascii="Times New Roman" w:eastAsia="Times New Roman" w:hAnsi="Times New Roman" w:cs="Times New Roman"/>
            <w:color w:val="800080"/>
            <w:sz w:val="24"/>
            <w:szCs w:val="24"/>
            <w:u w:val="single"/>
            <w:lang w:eastAsia="et-EE"/>
          </w:rPr>
          <w:t>Urmas.Tartes@emu.ee</w:t>
        </w:r>
      </w:hyperlink>
      <w:r w:rsidRPr="00C27B1C">
        <w:rPr>
          <w:rFonts w:ascii="Times New Roman" w:eastAsia="Times New Roman" w:hAnsi="Times New Roman" w:cs="Times New Roman"/>
          <w:color w:val="000000"/>
          <w:sz w:val="24"/>
          <w:szCs w:val="24"/>
          <w:lang w:eastAsia="et-EE"/>
        </w:rPr>
        <w:t>). Kasutatud on punase nimestiku 2009. aasta alguse seisu, mida pole teadaolevalt hiljem uuendatud. Kaitsealuste liikide arvu andmete allikaks on kehtivad Vabariigi Valitsuse määrused.</w:t>
      </w: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xml:space="preserve">Olulisima muudatusena võrreldes eelmiste aastatega tuleb mainida punase nimestiku koostamise metoodika muutust ja seetõttu ka ohukategooriate muutust. Läbi aja on punaste nimestike koostamise eesmärgid ja neist tulenevad metoodilised alused muutunud. Kui varem hinnati ja kanti punastesse raamatutesse vaid ohus olevad ja seetõttu kaitset vajavad liigid, siis järjest enam liigutakse bioloogilise mitmekesisuse konventsioonist tuleneva vajaduse suunas hinnata ohustatust kõikidel teadaolevatel liikidel, sh sellistel, keda tunneb vaid kitsas asjatundjate ring. Sellest tulenevalt kuuluvad Maailma Looduskaitse Liidu (IUCN) uuenenud reeglistiku järgi punastesse nimestikesse nüüd kõik riigis registreeritud liigid ja muutunud </w:t>
      </w:r>
      <w:r w:rsidRPr="00C27B1C">
        <w:rPr>
          <w:rFonts w:ascii="Times New Roman" w:eastAsia="Times New Roman" w:hAnsi="Times New Roman" w:cs="Times New Roman"/>
          <w:color w:val="000000"/>
          <w:sz w:val="24"/>
          <w:szCs w:val="24"/>
          <w:lang w:eastAsia="et-EE"/>
        </w:rPr>
        <w:lastRenderedPageBreak/>
        <w:t>on ka kategooriate süsteem. Kaitsevajadus jääb uute punaste nimestike puhul seotuks vaid teatud kategooriatega ja saab ilmselt tulevikus olema seotud eraldi määratletava nõudega.</w:t>
      </w: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Kui eelmises, 1998. aastal avaldatud Eesti punases raamatus kasutati üldjoontes IUCN-i 1994. aasta ohukategooriate süsteemi, siis Eestis täna kehtiva punase raamatu (nimestiku) koostamisel on aluseks IUCN-i punase nimestiku viimane, 2003. a. täiendatud versioon ning lähtuti selle aluseks olevatest juhendmaterjalidest.</w:t>
      </w: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Punase nimestiku töörühm määratles hulgaliselt uusi valikutingimusi ja hindamiskriteeriume, mis muudavad võrdluse eelmise punase raamatuga äärmiselt komplitseerituks. Seetõttu ei ole soovitatav trendianalüüse teha ilma kehtiva punase nimestiku koostajate kaasteadmiseta. Olukorras, kus 1998.a. ja tänaseid kategooriaid on võimalik võrrelda (st kus reaalne hinnatud ohu aste pole muutunud), tuleb aluseks võtta kategooriate järgmine vastavus:</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000000"/>
          <w:sz w:val="24"/>
          <w:szCs w:val="24"/>
          <w:lang w:eastAsia="et-EE"/>
        </w:rPr>
        <w:t>Ohukategooria 1998                                      Kategooria 2009</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0 - Hävinud, Ex                                              Regionaalselt välja surnud RE</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1 - Eriti ohustatud, E                                      Äärmiselt ohustatud CR ja Eriti ohustatud EN</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2 - Ohualtid, V                                                Ohualtid, Vu</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4 - Tähelepanu vajavad CD                            Ohulähedased, NT</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5 - Määratlemata, I                                          Puuduliku andmestikuga, DD</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1998. aastal kasutusel olnud ohukategooria 3 – Haruldased, R ei ole tänasesse kategooriate süsteemi üle kantav ja seega ei saa selles kategoorias olnud liike eraldi võrrelda. Samuti on uues punases nimestikus järgmised uued kategooriad, mis eelmises nimestikus täielikult puudusid: ohuvälised (LC), mittehinnatavad (NA), hindamata (NE).</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Eelnevat arvestades on reaalset võrdlust võimalik teha vaid kas üksikute liikide tasemel, võrreldavate kategooriate või nö suurgruppide kaupa, nt grupid Ex ja E 1998-st versus RE, CR ja EN 2009-st; V ja CD 1998-st versus Vu ja NT 2009-st või need kõik koos jne.</w:t>
      </w:r>
    </w:p>
    <w:p w:rsidR="00A11FAA" w:rsidRDefault="00A11FAA" w:rsidP="00A11FAA">
      <w:pPr>
        <w:spacing w:before="100" w:after="100" w:line="240" w:lineRule="auto"/>
        <w:jc w:val="both"/>
        <w:rPr>
          <w:rFonts w:ascii="Times New Roman" w:eastAsia="Times New Roman" w:hAnsi="Times New Roman" w:cs="Times New Roman"/>
          <w:b/>
          <w:bCs/>
          <w:color w:val="800080"/>
          <w:sz w:val="24"/>
          <w:szCs w:val="24"/>
          <w:u w:val="single"/>
          <w:lang w:eastAsia="et-EE"/>
        </w:rPr>
      </w:pPr>
    </w:p>
    <w:p w:rsidR="00C27B1C" w:rsidRPr="00C27B1C" w:rsidRDefault="00C27B1C" w:rsidP="00A11FAA">
      <w:pPr>
        <w:spacing w:before="100" w:after="100" w:line="240" w:lineRule="auto"/>
        <w:jc w:val="both"/>
        <w:rPr>
          <w:rFonts w:ascii="Times New Roman" w:eastAsia="Times New Roman" w:hAnsi="Times New Roman" w:cs="Times New Roman"/>
          <w:color w:val="000000"/>
          <w:sz w:val="24"/>
          <w:szCs w:val="24"/>
          <w:lang w:eastAsia="et-EE"/>
        </w:rPr>
      </w:pPr>
    </w:p>
    <w:tbl>
      <w:tblPr>
        <w:tblW w:w="14616" w:type="dxa"/>
        <w:tblCellMar>
          <w:left w:w="0" w:type="dxa"/>
          <w:right w:w="0" w:type="dxa"/>
        </w:tblCellMar>
        <w:tblLook w:val="04A0" w:firstRow="1" w:lastRow="0" w:firstColumn="1" w:lastColumn="0" w:noHBand="0" w:noVBand="1"/>
      </w:tblPr>
      <w:tblGrid>
        <w:gridCol w:w="4111"/>
        <w:gridCol w:w="992"/>
        <w:gridCol w:w="874"/>
        <w:gridCol w:w="843"/>
        <w:gridCol w:w="977"/>
        <w:gridCol w:w="992"/>
        <w:gridCol w:w="924"/>
        <w:gridCol w:w="919"/>
        <w:gridCol w:w="850"/>
        <w:gridCol w:w="824"/>
        <w:gridCol w:w="910"/>
        <w:gridCol w:w="1400"/>
      </w:tblGrid>
      <w:tr w:rsidR="00A11FAA" w:rsidRPr="00C27B1C" w:rsidTr="00C27B1C">
        <w:trPr>
          <w:trHeight w:val="735"/>
        </w:trPr>
        <w:tc>
          <w:tcPr>
            <w:tcW w:w="11482" w:type="dxa"/>
            <w:gridSpan w:val="9"/>
            <w:noWrap/>
            <w:tcMar>
              <w:top w:w="15" w:type="dxa"/>
              <w:left w:w="15" w:type="dxa"/>
              <w:bottom w:w="0" w:type="dxa"/>
              <w:right w:w="15" w:type="dxa"/>
            </w:tcMar>
            <w:hideMark/>
          </w:tcPr>
          <w:p w:rsidR="00A11FAA" w:rsidRPr="00C27B1C" w:rsidRDefault="00A11FAA" w:rsidP="00C27B1C">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 xml:space="preserve">Tabel 9A. </w:t>
            </w:r>
            <w:r w:rsidR="00C27B1C">
              <w:rPr>
                <w:rFonts w:ascii="Times New Roman" w:eastAsia="Times New Roman" w:hAnsi="Times New Roman" w:cs="Times New Roman"/>
                <w:sz w:val="24"/>
                <w:szCs w:val="24"/>
                <w:lang w:eastAsia="et-EE"/>
              </w:rPr>
              <w:t>punase nimestiku</w:t>
            </w:r>
            <w:r w:rsidRPr="00C27B1C">
              <w:rPr>
                <w:rFonts w:ascii="Times New Roman" w:eastAsia="Times New Roman" w:hAnsi="Times New Roman" w:cs="Times New Roman"/>
                <w:sz w:val="24"/>
                <w:szCs w:val="24"/>
                <w:lang w:eastAsia="et-EE"/>
              </w:rPr>
              <w:t xml:space="preserve"> liikide arv ohustatuse kategooria järgi*</w:t>
            </w:r>
          </w:p>
        </w:tc>
        <w:tc>
          <w:tcPr>
            <w:tcW w:w="824" w:type="dxa"/>
            <w:noWrap/>
            <w:tcMar>
              <w:top w:w="15" w:type="dxa"/>
              <w:left w:w="15" w:type="dxa"/>
              <w:bottom w:w="0" w:type="dxa"/>
              <w:right w:w="15" w:type="dxa"/>
            </w:tcMa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300"/>
        </w:trPr>
        <w:tc>
          <w:tcPr>
            <w:tcW w:w="41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liik</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EW</w:t>
            </w:r>
          </w:p>
        </w:tc>
        <w:tc>
          <w:tcPr>
            <w:tcW w:w="8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RE</w:t>
            </w:r>
          </w:p>
        </w:tc>
        <w:tc>
          <w:tcPr>
            <w:tcW w:w="8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CR</w:t>
            </w:r>
          </w:p>
        </w:tc>
        <w:tc>
          <w:tcPr>
            <w:tcW w:w="9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EN</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VU</w:t>
            </w:r>
          </w:p>
        </w:tc>
        <w:tc>
          <w:tcPr>
            <w:tcW w:w="9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NT</w:t>
            </w:r>
          </w:p>
        </w:tc>
        <w:tc>
          <w:tcPr>
            <w:tcW w:w="91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LC</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DD</w:t>
            </w:r>
          </w:p>
        </w:tc>
        <w:tc>
          <w:tcPr>
            <w:tcW w:w="8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NA</w:t>
            </w:r>
          </w:p>
        </w:tc>
        <w:tc>
          <w:tcPr>
            <w:tcW w:w="9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NE</w:t>
            </w: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vetikad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23</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244</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237</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108</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612</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seened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34</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58</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103</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88</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30</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4948</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5603</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samblikud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29</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68</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29</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555</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1019</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sammaltaimed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26</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99</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56</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156</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205</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579</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soontaimed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28</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60</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92</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186</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785</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180</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577</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1943</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selgrootud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51</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17</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42</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484</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8019</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8646</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kalad ja sõõrsuud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62</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kahepaiksed ja roomajad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14</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linnud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22</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141</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147</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363</w:t>
            </w:r>
          </w:p>
        </w:tc>
      </w:tr>
      <w:tr w:rsidR="00C27B1C" w:rsidRPr="00C27B1C" w:rsidTr="00C27B1C">
        <w:trPr>
          <w:trHeight w:val="300"/>
        </w:trPr>
        <w:tc>
          <w:tcPr>
            <w:tcW w:w="41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imetajad</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37</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14</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65</w:t>
            </w:r>
          </w:p>
        </w:tc>
      </w:tr>
      <w:tr w:rsidR="00C27B1C" w:rsidRPr="00C27B1C" w:rsidTr="00C27B1C">
        <w:trPr>
          <w:trHeight w:val="300"/>
        </w:trPr>
        <w:tc>
          <w:tcPr>
            <w:tcW w:w="4111" w:type="dxa"/>
            <w:tcBorders>
              <w:top w:val="nil"/>
              <w:left w:val="single" w:sz="4" w:space="0" w:color="auto"/>
              <w:bottom w:val="nil"/>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992" w:type="dxa"/>
            <w:tcBorders>
              <w:top w:val="nil"/>
              <w:left w:val="nil"/>
              <w:bottom w:val="nil"/>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c>
          <w:tcPr>
            <w:tcW w:w="87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174</w:t>
            </w:r>
          </w:p>
        </w:tc>
        <w:tc>
          <w:tcPr>
            <w:tcW w:w="84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134</w:t>
            </w:r>
          </w:p>
        </w:tc>
        <w:tc>
          <w:tcPr>
            <w:tcW w:w="9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196</w:t>
            </w:r>
          </w:p>
        </w:tc>
        <w:tc>
          <w:tcPr>
            <w:tcW w:w="99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399</w:t>
            </w:r>
          </w:p>
        </w:tc>
        <w:tc>
          <w:tcPr>
            <w:tcW w:w="9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451</w:t>
            </w:r>
          </w:p>
        </w:tc>
        <w:tc>
          <w:tcPr>
            <w:tcW w:w="91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1957</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1008</w:t>
            </w:r>
          </w:p>
        </w:tc>
        <w:tc>
          <w:tcPr>
            <w:tcW w:w="824"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746</w:t>
            </w:r>
          </w:p>
        </w:tc>
        <w:tc>
          <w:tcPr>
            <w:tcW w:w="91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13841</w:t>
            </w:r>
          </w:p>
        </w:tc>
        <w:tc>
          <w:tcPr>
            <w:tcW w:w="140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18906</w:t>
            </w:r>
          </w:p>
        </w:tc>
      </w:tr>
      <w:tr w:rsidR="00C27B1C" w:rsidRPr="00C27B1C" w:rsidTr="00C27B1C">
        <w:trPr>
          <w:trHeight w:val="285"/>
        </w:trPr>
        <w:tc>
          <w:tcPr>
            <w:tcW w:w="4111" w:type="dxa"/>
            <w:tcBorders>
              <w:top w:val="single" w:sz="4" w:space="0" w:color="auto"/>
              <w:left w:val="nil"/>
              <w:bottom w:val="nil"/>
              <w:right w:val="nil"/>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 </w:t>
            </w:r>
          </w:p>
        </w:tc>
        <w:tc>
          <w:tcPr>
            <w:tcW w:w="992" w:type="dxa"/>
            <w:tcBorders>
              <w:top w:val="single" w:sz="4" w:space="0" w:color="auto"/>
              <w:left w:val="nil"/>
              <w:bottom w:val="nil"/>
              <w:right w:val="nil"/>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 </w:t>
            </w:r>
          </w:p>
        </w:tc>
        <w:tc>
          <w:tcPr>
            <w:tcW w:w="87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5977" w:type="dxa"/>
            <w:gridSpan w:val="3"/>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EW -  Looduses hävinud (Extinct in the wild)</w:t>
            </w: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5103" w:type="dxa"/>
            <w:gridSpan w:val="2"/>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RE - Eestis hävinud (Regionally extinct)</w:t>
            </w:r>
          </w:p>
        </w:tc>
        <w:tc>
          <w:tcPr>
            <w:tcW w:w="87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5977" w:type="dxa"/>
            <w:gridSpan w:val="3"/>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CR - Äärmiselt ohustatud (Critically endangered)</w:t>
            </w: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4111"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EN - Eriti ohustatud (Endangered)</w:t>
            </w: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7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5103" w:type="dxa"/>
            <w:gridSpan w:val="2"/>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VU - Ohualdis, mitm. Ohualtid (Vulnerable)</w:t>
            </w:r>
          </w:p>
        </w:tc>
        <w:tc>
          <w:tcPr>
            <w:tcW w:w="87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6820" w:type="dxa"/>
            <w:gridSpan w:val="4"/>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NT - Ohulähedane, mitm. Ohulähedased (Near threatened)</w:t>
            </w: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5977" w:type="dxa"/>
            <w:gridSpan w:val="3"/>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LC - Ohuväline, mitm. Ohuvälised  (Least concern)</w:t>
            </w: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5977" w:type="dxa"/>
            <w:gridSpan w:val="3"/>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DD - Puuduliku andmestikuga (Data deficient)</w:t>
            </w: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6820" w:type="dxa"/>
            <w:gridSpan w:val="4"/>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NA - Mittehinnatav, mitm. mittehinnatavad (Not applicable)</w:t>
            </w: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4111"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NE - Hindamata (Not evaluated)</w:t>
            </w: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7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C27B1C" w:rsidRPr="00C27B1C" w:rsidTr="00C27B1C">
        <w:trPr>
          <w:trHeight w:val="255"/>
        </w:trPr>
        <w:tc>
          <w:tcPr>
            <w:tcW w:w="5977" w:type="dxa"/>
            <w:gridSpan w:val="3"/>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*allikas - TA LKK koostatav punane nimestik 2009</w:t>
            </w:r>
          </w:p>
        </w:tc>
        <w:tc>
          <w:tcPr>
            <w:tcW w:w="843"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77"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92"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9"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5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824"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1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140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bl>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p>
    <w:tbl>
      <w:tblPr>
        <w:tblW w:w="8960" w:type="dxa"/>
        <w:tblCellMar>
          <w:left w:w="0" w:type="dxa"/>
          <w:right w:w="0" w:type="dxa"/>
        </w:tblCellMar>
        <w:tblLook w:val="04A0" w:firstRow="1" w:lastRow="0" w:firstColumn="1" w:lastColumn="0" w:noHBand="0" w:noVBand="1"/>
      </w:tblPr>
      <w:tblGrid>
        <w:gridCol w:w="4537"/>
        <w:gridCol w:w="508"/>
        <w:gridCol w:w="732"/>
        <w:gridCol w:w="732"/>
        <w:gridCol w:w="1386"/>
        <w:gridCol w:w="67"/>
        <w:gridCol w:w="67"/>
        <w:gridCol w:w="67"/>
        <w:gridCol w:w="67"/>
        <w:gridCol w:w="1503"/>
        <w:gridCol w:w="1503"/>
        <w:gridCol w:w="1503"/>
      </w:tblGrid>
      <w:tr w:rsidR="00A11FAA" w:rsidRPr="00C27B1C" w:rsidTr="00A11FAA">
        <w:trPr>
          <w:trHeight w:val="735"/>
        </w:trPr>
        <w:tc>
          <w:tcPr>
            <w:tcW w:w="6080" w:type="dxa"/>
            <w:gridSpan w:val="9"/>
            <w:tcMar>
              <w:top w:w="15" w:type="dxa"/>
              <w:left w:w="15" w:type="dxa"/>
              <w:bottom w:w="0" w:type="dxa"/>
              <w:right w:w="15" w:type="dxa"/>
            </w:tcMa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9B. Kaitsealuste liikide arv kaitsekategooria järgi*</w:t>
            </w:r>
          </w:p>
        </w:tc>
        <w:tc>
          <w:tcPr>
            <w:tcW w:w="96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960" w:type="dxa"/>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III</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45</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29</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213</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16</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22</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64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267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237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568</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55"/>
        </w:trPr>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55"/>
        </w:trPr>
        <w:tc>
          <w:tcPr>
            <w:tcW w:w="0" w:type="auto"/>
            <w:gridSpan w:val="12"/>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*allikas - Riigi Teataja: I ja II kaitsekategooriana kaitse alla võetavate liikide loetelu, III kaitsekategooria liikide kaitse alla võtmine</w:t>
            </w:r>
          </w:p>
        </w:tc>
      </w:tr>
    </w:tbl>
    <w:p w:rsidR="00A11FAA" w:rsidRPr="00C27B1C" w:rsidRDefault="00A11FAA" w:rsidP="00A11FAA">
      <w:pPr>
        <w:spacing w:after="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2014. aastal muudeti kaitsealuste liikide nimekirja. Saaremaa sõrmkäpp, rabaluga ning pügmee-nahkhiir võeti kaitse alla. Kaitse alt läksid maha sinihall luga, kare jürilill, küürlemmel, villane katkujuur ning müür-nokksammal. 13 liigil muutus kaitsekategooria.</w:t>
      </w: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p>
    <w:tbl>
      <w:tblPr>
        <w:tblW w:w="4680" w:type="dxa"/>
        <w:tblCellMar>
          <w:left w:w="0" w:type="dxa"/>
          <w:right w:w="0" w:type="dxa"/>
        </w:tblCellMar>
        <w:tblLook w:val="04A0" w:firstRow="1" w:lastRow="0" w:firstColumn="1" w:lastColumn="0" w:noHBand="0" w:noVBand="1"/>
      </w:tblPr>
      <w:tblGrid>
        <w:gridCol w:w="3167"/>
        <w:gridCol w:w="1043"/>
        <w:gridCol w:w="684"/>
        <w:gridCol w:w="36"/>
        <w:gridCol w:w="36"/>
        <w:gridCol w:w="36"/>
        <w:gridCol w:w="36"/>
        <w:gridCol w:w="36"/>
        <w:gridCol w:w="36"/>
      </w:tblGrid>
      <w:tr w:rsidR="00A11FAA" w:rsidRPr="00C27B1C" w:rsidTr="00A11FAA">
        <w:trPr>
          <w:trHeight w:val="735"/>
        </w:trPr>
        <w:tc>
          <w:tcPr>
            <w:tcW w:w="4680" w:type="dxa"/>
            <w:gridSpan w:val="9"/>
            <w:tcMar>
              <w:top w:w="15" w:type="dxa"/>
              <w:left w:w="15" w:type="dxa"/>
              <w:bottom w:w="0" w:type="dxa"/>
              <w:right w:w="15" w:type="dxa"/>
            </w:tcMa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 xml:space="preserve">Tabel 9C. Koondtabel </w:t>
            </w:r>
            <w:r w:rsidR="00C27B1C">
              <w:rPr>
                <w:rFonts w:ascii="Times New Roman" w:eastAsia="Times New Roman" w:hAnsi="Times New Roman" w:cs="Times New Roman"/>
                <w:sz w:val="24"/>
                <w:szCs w:val="24"/>
                <w:lang w:eastAsia="et-EE"/>
              </w:rPr>
              <w:t xml:space="preserve">liikide arvu kohta </w:t>
            </w:r>
            <w:r w:rsidRPr="00C27B1C">
              <w:rPr>
                <w:rFonts w:ascii="Times New Roman" w:eastAsia="Times New Roman" w:hAnsi="Times New Roman" w:cs="Times New Roman"/>
                <w:sz w:val="24"/>
                <w:szCs w:val="24"/>
                <w:lang w:eastAsia="et-EE"/>
              </w:rPr>
              <w:t>ohustatuse ja kaitsekategooria järgi*</w:t>
            </w:r>
          </w:p>
        </w:tc>
      </w:tr>
      <w:tr w:rsidR="00A11FAA" w:rsidRPr="00C27B1C" w:rsidTr="00A11FAA">
        <w:trPr>
          <w:trHeight w:val="300"/>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liik</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Ohus**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Kaitse</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vetikad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0</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seened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353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46</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samblikud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184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51</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sammaltaimed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213</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45</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soontaimed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398</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213</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selgrootud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87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52</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kalad ja sõõrsuud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10</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kahepaiksed ja roomajad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16</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linnud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116</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imetajad</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7</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22</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1354</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568</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jc w:val="right"/>
              <w:rPr>
                <w:rFonts w:ascii="Times New Roman" w:eastAsia="Times New Roman" w:hAnsi="Times New Roman" w:cs="Times New Roman"/>
                <w:b/>
                <w:bCs/>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55"/>
        </w:trPr>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55"/>
        </w:trPr>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*allikas: tabelid 8A ja 8B</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A11FAA">
        <w:trPr>
          <w:trHeight w:val="255"/>
        </w:trPr>
        <w:tc>
          <w:tcPr>
            <w:tcW w:w="0" w:type="auto"/>
            <w:gridSpan w:val="2"/>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**Ohukategooriad: RE, CR, EN, VU ja NT</w:t>
            </w: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c>
          <w:tcPr>
            <w:tcW w:w="0" w:type="auto"/>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bl>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p>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color w:val="000000"/>
          <w:sz w:val="24"/>
          <w:szCs w:val="24"/>
          <w:lang w:eastAsia="et-EE"/>
        </w:rPr>
        <w:t> </w:t>
      </w:r>
    </w:p>
    <w:p w:rsidR="00A11FAA" w:rsidRPr="00C27B1C" w:rsidRDefault="00A11FAA" w:rsidP="00A11FAA">
      <w:pPr>
        <w:spacing w:after="0" w:line="240" w:lineRule="auto"/>
        <w:jc w:val="both"/>
        <w:outlineLvl w:val="0"/>
        <w:rPr>
          <w:rFonts w:ascii="Times New Roman" w:eastAsia="Times New Roman" w:hAnsi="Times New Roman" w:cs="Times New Roman"/>
          <w:b/>
          <w:bCs/>
          <w:color w:val="000000"/>
          <w:kern w:val="36"/>
          <w:sz w:val="28"/>
          <w:szCs w:val="24"/>
          <w:lang w:eastAsia="et-EE"/>
        </w:rPr>
      </w:pPr>
      <w:r w:rsidRPr="00C27B1C">
        <w:rPr>
          <w:rFonts w:ascii="Times New Roman" w:eastAsia="Times New Roman" w:hAnsi="Times New Roman" w:cs="Times New Roman"/>
          <w:b/>
          <w:bCs/>
          <w:color w:val="000000"/>
          <w:kern w:val="36"/>
          <w:sz w:val="28"/>
          <w:szCs w:val="24"/>
          <w:u w:val="single"/>
          <w:lang w:eastAsia="et-EE"/>
        </w:rPr>
        <w:t>V Võõrliigi leiukohtade (Sosnowsky karuputk) arv</w:t>
      </w:r>
    </w:p>
    <w:p w:rsidR="008E24A9"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r w:rsidRPr="00C27B1C">
        <w:rPr>
          <w:rFonts w:ascii="Times New Roman" w:eastAsia="Times New Roman" w:hAnsi="Times New Roman" w:cs="Times New Roman"/>
          <w:b/>
          <w:bCs/>
          <w:color w:val="800080"/>
          <w:sz w:val="24"/>
          <w:szCs w:val="24"/>
          <w:u w:val="single"/>
          <w:lang w:eastAsia="et-EE"/>
        </w:rPr>
        <w:t>Tabelis 10</w:t>
      </w:r>
      <w:r w:rsidRPr="00C27B1C">
        <w:rPr>
          <w:rFonts w:ascii="Times New Roman" w:eastAsia="Times New Roman" w:hAnsi="Times New Roman" w:cs="Times New Roman"/>
          <w:color w:val="000000"/>
          <w:sz w:val="24"/>
          <w:szCs w:val="24"/>
          <w:lang w:eastAsia="et-EE"/>
        </w:rPr>
        <w:t> on esitatud Sosnowsky karuputke leiukohtade arv ja pindala maakonniti. Võrreldes 2013. aasta andmetega on nimetatud võõrliigi leiukohtade pindala suurenenud 1923 hektarilt 2090 hektarile.</w:t>
      </w:r>
    </w:p>
    <w:tbl>
      <w:tblPr>
        <w:tblW w:w="4253" w:type="dxa"/>
        <w:tblCellMar>
          <w:left w:w="0" w:type="dxa"/>
          <w:right w:w="0" w:type="dxa"/>
        </w:tblCellMar>
        <w:tblLook w:val="04A0" w:firstRow="1" w:lastRow="0" w:firstColumn="1" w:lastColumn="0" w:noHBand="0" w:noVBand="1"/>
      </w:tblPr>
      <w:tblGrid>
        <w:gridCol w:w="1598"/>
        <w:gridCol w:w="1330"/>
        <w:gridCol w:w="1325"/>
      </w:tblGrid>
      <w:tr w:rsidR="00A11FAA" w:rsidRPr="00C27B1C" w:rsidTr="00C27B1C">
        <w:trPr>
          <w:trHeight w:val="322"/>
        </w:trPr>
        <w:tc>
          <w:tcPr>
            <w:tcW w:w="4253" w:type="dxa"/>
            <w:gridSpan w:val="3"/>
            <w:vMerge w:val="restart"/>
            <w:tcBorders>
              <w:bottom w:val="single" w:sz="4" w:space="0" w:color="000000"/>
            </w:tcBorders>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Tabel 10. Sosnowsky karuputke leiukohad</w:t>
            </w:r>
          </w:p>
        </w:tc>
      </w:tr>
      <w:tr w:rsidR="00A11FAA" w:rsidRPr="00C27B1C" w:rsidTr="00C27B1C">
        <w:trPr>
          <w:trHeight w:val="540"/>
        </w:trPr>
        <w:tc>
          <w:tcPr>
            <w:tcW w:w="4253" w:type="dxa"/>
            <w:gridSpan w:val="3"/>
            <w:vMerge/>
            <w:tcBorders>
              <w:bottom w:val="single" w:sz="4" w:space="0" w:color="000000"/>
            </w:tcBorders>
            <w:vAlign w:val="center"/>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p>
        </w:tc>
      </w:tr>
      <w:tr w:rsidR="00A11FAA" w:rsidRPr="00C27B1C" w:rsidTr="00C27B1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Maakond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pindala (ha)</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arv</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Harjumaa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482</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283</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Hiiumaa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17</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Ida-Virumaa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85</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210</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Jõgevamaa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218</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247</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Järvamaa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95</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119</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68</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122</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Lääne-Virumaa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209</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201</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Põlvamaa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10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41</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Pärnumaa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98</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Raplamaa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33</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63</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Saaremaa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260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288</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Tartumaa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210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248</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Valgamaa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38</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47</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Viljandimaa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300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459</w:t>
            </w:r>
          </w:p>
        </w:tc>
      </w:tr>
      <w:tr w:rsidR="00A11FAA" w:rsidRPr="00C27B1C" w:rsidTr="00C27B1C">
        <w:trPr>
          <w:trHeight w:val="28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lastRenderedPageBreak/>
              <w:t>Võrumaa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27</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sz w:val="24"/>
                <w:szCs w:val="24"/>
                <w:lang w:eastAsia="et-EE"/>
              </w:rPr>
            </w:pPr>
            <w:r w:rsidRPr="00C27B1C">
              <w:rPr>
                <w:rFonts w:ascii="Times New Roman" w:eastAsia="Times New Roman" w:hAnsi="Times New Roman" w:cs="Times New Roman"/>
                <w:sz w:val="24"/>
                <w:szCs w:val="24"/>
                <w:lang w:eastAsia="et-EE"/>
              </w:rPr>
              <w:t>82</w:t>
            </w:r>
          </w:p>
        </w:tc>
      </w:tr>
      <w:tr w:rsidR="00A11FAA" w:rsidRPr="00C27B1C" w:rsidTr="00C27B1C">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A11FAA">
            <w:pPr>
              <w:spacing w:after="0" w:line="240" w:lineRule="auto"/>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KOKKU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2090</w:t>
            </w:r>
          </w:p>
        </w:tc>
        <w:tc>
          <w:tcPr>
            <w:tcW w:w="1273"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11FAA" w:rsidRPr="00C27B1C" w:rsidRDefault="00A11FAA" w:rsidP="00C27B1C">
            <w:pPr>
              <w:spacing w:after="0" w:line="240" w:lineRule="auto"/>
              <w:jc w:val="center"/>
              <w:rPr>
                <w:rFonts w:ascii="Times New Roman" w:eastAsia="Times New Roman" w:hAnsi="Times New Roman" w:cs="Times New Roman"/>
                <w:b/>
                <w:bCs/>
                <w:sz w:val="24"/>
                <w:szCs w:val="24"/>
                <w:lang w:eastAsia="et-EE"/>
              </w:rPr>
            </w:pPr>
            <w:r w:rsidRPr="00C27B1C">
              <w:rPr>
                <w:rFonts w:ascii="Times New Roman" w:eastAsia="Times New Roman" w:hAnsi="Times New Roman" w:cs="Times New Roman"/>
                <w:b/>
                <w:bCs/>
                <w:sz w:val="24"/>
                <w:szCs w:val="24"/>
                <w:lang w:eastAsia="et-EE"/>
              </w:rPr>
              <w:t>2520</w:t>
            </w:r>
          </w:p>
        </w:tc>
      </w:tr>
    </w:tbl>
    <w:p w:rsidR="00A11FAA" w:rsidRPr="00C27B1C" w:rsidRDefault="00A11FAA" w:rsidP="00A11FAA">
      <w:pPr>
        <w:spacing w:before="100" w:after="100" w:line="240" w:lineRule="auto"/>
        <w:jc w:val="both"/>
        <w:rPr>
          <w:rFonts w:ascii="Times New Roman" w:eastAsia="Times New Roman" w:hAnsi="Times New Roman" w:cs="Times New Roman"/>
          <w:color w:val="000000"/>
          <w:sz w:val="24"/>
          <w:szCs w:val="24"/>
          <w:lang w:eastAsia="et-EE"/>
        </w:rPr>
      </w:pPr>
    </w:p>
    <w:sectPr w:rsidR="00A11FAA" w:rsidRPr="00C27B1C"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AF" w:rsidRDefault="00A139AF" w:rsidP="00232023">
      <w:pPr>
        <w:spacing w:after="0" w:line="240" w:lineRule="auto"/>
      </w:pPr>
      <w:r>
        <w:separator/>
      </w:r>
    </w:p>
  </w:endnote>
  <w:endnote w:type="continuationSeparator" w:id="0">
    <w:p w:rsidR="00A139AF" w:rsidRDefault="00A139AF"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AF" w:rsidRDefault="00A139AF" w:rsidP="00232023">
      <w:pPr>
        <w:spacing w:after="0" w:line="240" w:lineRule="auto"/>
      </w:pPr>
      <w:r>
        <w:separator/>
      </w:r>
    </w:p>
  </w:footnote>
  <w:footnote w:type="continuationSeparator" w:id="0">
    <w:p w:rsidR="00A139AF" w:rsidRDefault="00A139AF"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D2A"/>
    <w:multiLevelType w:val="hybridMultilevel"/>
    <w:tmpl w:val="184ED92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08264E22"/>
    <w:multiLevelType w:val="multilevel"/>
    <w:tmpl w:val="66F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9520E"/>
    <w:multiLevelType w:val="hybridMultilevel"/>
    <w:tmpl w:val="6858553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3BF97A25"/>
    <w:multiLevelType w:val="hybridMultilevel"/>
    <w:tmpl w:val="31FA9582"/>
    <w:lvl w:ilvl="0" w:tplc="9D1E2938">
      <w:numFmt w:val="bullet"/>
      <w:lvlText w:val=""/>
      <w:lvlJc w:val="left"/>
      <w:pPr>
        <w:ind w:left="1452" w:hanging="732"/>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407B7770"/>
    <w:multiLevelType w:val="multilevel"/>
    <w:tmpl w:val="A76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CF4709"/>
    <w:multiLevelType w:val="multilevel"/>
    <w:tmpl w:val="E4B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B4310"/>
    <w:multiLevelType w:val="hybridMultilevel"/>
    <w:tmpl w:val="FB2436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018BE"/>
    <w:rsid w:val="00047F41"/>
    <w:rsid w:val="0005197E"/>
    <w:rsid w:val="00232023"/>
    <w:rsid w:val="00380E27"/>
    <w:rsid w:val="005C557C"/>
    <w:rsid w:val="00620CAC"/>
    <w:rsid w:val="007361F8"/>
    <w:rsid w:val="00786570"/>
    <w:rsid w:val="007B66B0"/>
    <w:rsid w:val="008A2011"/>
    <w:rsid w:val="008E24A9"/>
    <w:rsid w:val="00900405"/>
    <w:rsid w:val="00955659"/>
    <w:rsid w:val="009B7ADB"/>
    <w:rsid w:val="00A11FAA"/>
    <w:rsid w:val="00A139AF"/>
    <w:rsid w:val="00B0065D"/>
    <w:rsid w:val="00B92820"/>
    <w:rsid w:val="00C27B1C"/>
    <w:rsid w:val="00E30EF5"/>
    <w:rsid w:val="00E92974"/>
    <w:rsid w:val="00F04ED4"/>
    <w:rsid w:val="00F910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semiHidden/>
    <w:unhideWhenUsed/>
    <w:qFormat/>
    <w:rsid w:val="00E929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semiHidden/>
    <w:rsid w:val="00E92974"/>
    <w:rPr>
      <w:rFonts w:asciiTheme="majorHAnsi" w:eastAsiaTheme="majorEastAsia" w:hAnsiTheme="majorHAnsi" w:cstheme="majorBidi"/>
      <w:color w:val="1F4D78" w:themeColor="accent1" w:themeShade="7F"/>
      <w:sz w:val="24"/>
      <w:szCs w:val="24"/>
    </w:rPr>
  </w:style>
  <w:style w:type="paragraph" w:styleId="Kehatekst2">
    <w:name w:val="Body Text 2"/>
    <w:basedOn w:val="Normaallaad"/>
    <w:link w:val="Kehatekst2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uiPriority w:val="99"/>
    <w:semiHidden/>
    <w:rsid w:val="00E92974"/>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semiHidden/>
    <w:unhideWhenUsed/>
    <w:rsid w:val="00E9297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uiPriority w:val="99"/>
    <w:semiHidden/>
    <w:rsid w:val="00E9297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13894595">
      <w:bodyDiv w:val="1"/>
      <w:marLeft w:val="0"/>
      <w:marRight w:val="0"/>
      <w:marTop w:val="0"/>
      <w:marBottom w:val="0"/>
      <w:divBdr>
        <w:top w:val="none" w:sz="0" w:space="0" w:color="auto"/>
        <w:left w:val="none" w:sz="0" w:space="0" w:color="auto"/>
        <w:bottom w:val="none" w:sz="0" w:space="0" w:color="auto"/>
        <w:right w:val="none" w:sz="0" w:space="0" w:color="auto"/>
      </w:divBdr>
    </w:div>
    <w:div w:id="19823307">
      <w:bodyDiv w:val="1"/>
      <w:marLeft w:val="0"/>
      <w:marRight w:val="0"/>
      <w:marTop w:val="0"/>
      <w:marBottom w:val="0"/>
      <w:divBdr>
        <w:top w:val="none" w:sz="0" w:space="0" w:color="auto"/>
        <w:left w:val="none" w:sz="0" w:space="0" w:color="auto"/>
        <w:bottom w:val="none" w:sz="0" w:space="0" w:color="auto"/>
        <w:right w:val="none" w:sz="0" w:space="0" w:color="auto"/>
      </w:divBdr>
    </w:div>
    <w:div w:id="39600370">
      <w:bodyDiv w:val="1"/>
      <w:marLeft w:val="0"/>
      <w:marRight w:val="0"/>
      <w:marTop w:val="0"/>
      <w:marBottom w:val="0"/>
      <w:divBdr>
        <w:top w:val="none" w:sz="0" w:space="0" w:color="auto"/>
        <w:left w:val="none" w:sz="0" w:space="0" w:color="auto"/>
        <w:bottom w:val="none" w:sz="0" w:space="0" w:color="auto"/>
        <w:right w:val="none" w:sz="0" w:space="0" w:color="auto"/>
      </w:divBdr>
    </w:div>
    <w:div w:id="52169364">
      <w:bodyDiv w:val="1"/>
      <w:marLeft w:val="0"/>
      <w:marRight w:val="0"/>
      <w:marTop w:val="0"/>
      <w:marBottom w:val="0"/>
      <w:divBdr>
        <w:top w:val="none" w:sz="0" w:space="0" w:color="auto"/>
        <w:left w:val="none" w:sz="0" w:space="0" w:color="auto"/>
        <w:bottom w:val="none" w:sz="0" w:space="0" w:color="auto"/>
        <w:right w:val="none" w:sz="0" w:space="0" w:color="auto"/>
      </w:divBdr>
    </w:div>
    <w:div w:id="77287874">
      <w:bodyDiv w:val="1"/>
      <w:marLeft w:val="0"/>
      <w:marRight w:val="0"/>
      <w:marTop w:val="0"/>
      <w:marBottom w:val="0"/>
      <w:divBdr>
        <w:top w:val="none" w:sz="0" w:space="0" w:color="auto"/>
        <w:left w:val="none" w:sz="0" w:space="0" w:color="auto"/>
        <w:bottom w:val="none" w:sz="0" w:space="0" w:color="auto"/>
        <w:right w:val="none" w:sz="0" w:space="0" w:color="auto"/>
      </w:divBdr>
    </w:div>
    <w:div w:id="98644128">
      <w:bodyDiv w:val="1"/>
      <w:marLeft w:val="0"/>
      <w:marRight w:val="0"/>
      <w:marTop w:val="0"/>
      <w:marBottom w:val="0"/>
      <w:divBdr>
        <w:top w:val="none" w:sz="0" w:space="0" w:color="auto"/>
        <w:left w:val="none" w:sz="0" w:space="0" w:color="auto"/>
        <w:bottom w:val="none" w:sz="0" w:space="0" w:color="auto"/>
        <w:right w:val="none" w:sz="0" w:space="0" w:color="auto"/>
      </w:divBdr>
    </w:div>
    <w:div w:id="111704486">
      <w:bodyDiv w:val="1"/>
      <w:marLeft w:val="0"/>
      <w:marRight w:val="0"/>
      <w:marTop w:val="0"/>
      <w:marBottom w:val="0"/>
      <w:divBdr>
        <w:top w:val="none" w:sz="0" w:space="0" w:color="auto"/>
        <w:left w:val="none" w:sz="0" w:space="0" w:color="auto"/>
        <w:bottom w:val="none" w:sz="0" w:space="0" w:color="auto"/>
        <w:right w:val="none" w:sz="0" w:space="0" w:color="auto"/>
      </w:divBdr>
    </w:div>
    <w:div w:id="156504081">
      <w:bodyDiv w:val="1"/>
      <w:marLeft w:val="0"/>
      <w:marRight w:val="0"/>
      <w:marTop w:val="0"/>
      <w:marBottom w:val="0"/>
      <w:divBdr>
        <w:top w:val="none" w:sz="0" w:space="0" w:color="auto"/>
        <w:left w:val="none" w:sz="0" w:space="0" w:color="auto"/>
        <w:bottom w:val="none" w:sz="0" w:space="0" w:color="auto"/>
        <w:right w:val="none" w:sz="0" w:space="0" w:color="auto"/>
      </w:divBdr>
    </w:div>
    <w:div w:id="166871326">
      <w:bodyDiv w:val="1"/>
      <w:marLeft w:val="0"/>
      <w:marRight w:val="0"/>
      <w:marTop w:val="0"/>
      <w:marBottom w:val="0"/>
      <w:divBdr>
        <w:top w:val="none" w:sz="0" w:space="0" w:color="auto"/>
        <w:left w:val="none" w:sz="0" w:space="0" w:color="auto"/>
        <w:bottom w:val="none" w:sz="0" w:space="0" w:color="auto"/>
        <w:right w:val="none" w:sz="0" w:space="0" w:color="auto"/>
      </w:divBdr>
    </w:div>
    <w:div w:id="185564412">
      <w:bodyDiv w:val="1"/>
      <w:marLeft w:val="0"/>
      <w:marRight w:val="0"/>
      <w:marTop w:val="0"/>
      <w:marBottom w:val="0"/>
      <w:divBdr>
        <w:top w:val="none" w:sz="0" w:space="0" w:color="auto"/>
        <w:left w:val="none" w:sz="0" w:space="0" w:color="auto"/>
        <w:bottom w:val="none" w:sz="0" w:space="0" w:color="auto"/>
        <w:right w:val="none" w:sz="0" w:space="0" w:color="auto"/>
      </w:divBdr>
    </w:div>
    <w:div w:id="218983705">
      <w:bodyDiv w:val="1"/>
      <w:marLeft w:val="0"/>
      <w:marRight w:val="0"/>
      <w:marTop w:val="0"/>
      <w:marBottom w:val="0"/>
      <w:divBdr>
        <w:top w:val="none" w:sz="0" w:space="0" w:color="auto"/>
        <w:left w:val="none" w:sz="0" w:space="0" w:color="auto"/>
        <w:bottom w:val="none" w:sz="0" w:space="0" w:color="auto"/>
        <w:right w:val="none" w:sz="0" w:space="0" w:color="auto"/>
      </w:divBdr>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249126111">
      <w:bodyDiv w:val="1"/>
      <w:marLeft w:val="0"/>
      <w:marRight w:val="0"/>
      <w:marTop w:val="0"/>
      <w:marBottom w:val="0"/>
      <w:divBdr>
        <w:top w:val="none" w:sz="0" w:space="0" w:color="auto"/>
        <w:left w:val="none" w:sz="0" w:space="0" w:color="auto"/>
        <w:bottom w:val="none" w:sz="0" w:space="0" w:color="auto"/>
        <w:right w:val="none" w:sz="0" w:space="0" w:color="auto"/>
      </w:divBdr>
    </w:div>
    <w:div w:id="262079977">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274680243">
      <w:bodyDiv w:val="1"/>
      <w:marLeft w:val="0"/>
      <w:marRight w:val="0"/>
      <w:marTop w:val="0"/>
      <w:marBottom w:val="0"/>
      <w:divBdr>
        <w:top w:val="none" w:sz="0" w:space="0" w:color="auto"/>
        <w:left w:val="none" w:sz="0" w:space="0" w:color="auto"/>
        <w:bottom w:val="none" w:sz="0" w:space="0" w:color="auto"/>
        <w:right w:val="none" w:sz="0" w:space="0" w:color="auto"/>
      </w:divBdr>
    </w:div>
    <w:div w:id="295568403">
      <w:bodyDiv w:val="1"/>
      <w:marLeft w:val="0"/>
      <w:marRight w:val="0"/>
      <w:marTop w:val="0"/>
      <w:marBottom w:val="0"/>
      <w:divBdr>
        <w:top w:val="none" w:sz="0" w:space="0" w:color="auto"/>
        <w:left w:val="none" w:sz="0" w:space="0" w:color="auto"/>
        <w:bottom w:val="none" w:sz="0" w:space="0" w:color="auto"/>
        <w:right w:val="none" w:sz="0" w:space="0" w:color="auto"/>
      </w:divBdr>
    </w:div>
    <w:div w:id="299919564">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21398506">
      <w:bodyDiv w:val="1"/>
      <w:marLeft w:val="0"/>
      <w:marRight w:val="0"/>
      <w:marTop w:val="0"/>
      <w:marBottom w:val="0"/>
      <w:divBdr>
        <w:top w:val="none" w:sz="0" w:space="0" w:color="auto"/>
        <w:left w:val="none" w:sz="0" w:space="0" w:color="auto"/>
        <w:bottom w:val="none" w:sz="0" w:space="0" w:color="auto"/>
        <w:right w:val="none" w:sz="0" w:space="0" w:color="auto"/>
      </w:divBdr>
    </w:div>
    <w:div w:id="323238191">
      <w:bodyDiv w:val="1"/>
      <w:marLeft w:val="0"/>
      <w:marRight w:val="0"/>
      <w:marTop w:val="0"/>
      <w:marBottom w:val="0"/>
      <w:divBdr>
        <w:top w:val="none" w:sz="0" w:space="0" w:color="auto"/>
        <w:left w:val="none" w:sz="0" w:space="0" w:color="auto"/>
        <w:bottom w:val="none" w:sz="0" w:space="0" w:color="auto"/>
        <w:right w:val="none" w:sz="0" w:space="0" w:color="auto"/>
      </w:divBdr>
    </w:div>
    <w:div w:id="330304479">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34723628">
      <w:bodyDiv w:val="1"/>
      <w:marLeft w:val="0"/>
      <w:marRight w:val="0"/>
      <w:marTop w:val="0"/>
      <w:marBottom w:val="0"/>
      <w:divBdr>
        <w:top w:val="none" w:sz="0" w:space="0" w:color="auto"/>
        <w:left w:val="none" w:sz="0" w:space="0" w:color="auto"/>
        <w:bottom w:val="none" w:sz="0" w:space="0" w:color="auto"/>
        <w:right w:val="none" w:sz="0" w:space="0" w:color="auto"/>
      </w:divBdr>
    </w:div>
    <w:div w:id="342442530">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25152166">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1759">
      <w:bodyDiv w:val="1"/>
      <w:marLeft w:val="0"/>
      <w:marRight w:val="0"/>
      <w:marTop w:val="0"/>
      <w:marBottom w:val="0"/>
      <w:divBdr>
        <w:top w:val="none" w:sz="0" w:space="0" w:color="auto"/>
        <w:left w:val="none" w:sz="0" w:space="0" w:color="auto"/>
        <w:bottom w:val="none" w:sz="0" w:space="0" w:color="auto"/>
        <w:right w:val="none" w:sz="0" w:space="0" w:color="auto"/>
      </w:divBdr>
    </w:div>
    <w:div w:id="459499084">
      <w:bodyDiv w:val="1"/>
      <w:marLeft w:val="0"/>
      <w:marRight w:val="0"/>
      <w:marTop w:val="0"/>
      <w:marBottom w:val="0"/>
      <w:divBdr>
        <w:top w:val="none" w:sz="0" w:space="0" w:color="auto"/>
        <w:left w:val="none" w:sz="0" w:space="0" w:color="auto"/>
        <w:bottom w:val="none" w:sz="0" w:space="0" w:color="auto"/>
        <w:right w:val="none" w:sz="0" w:space="0" w:color="auto"/>
      </w:divBdr>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467018918">
      <w:bodyDiv w:val="1"/>
      <w:marLeft w:val="0"/>
      <w:marRight w:val="0"/>
      <w:marTop w:val="0"/>
      <w:marBottom w:val="0"/>
      <w:divBdr>
        <w:top w:val="none" w:sz="0" w:space="0" w:color="auto"/>
        <w:left w:val="none" w:sz="0" w:space="0" w:color="auto"/>
        <w:bottom w:val="none" w:sz="0" w:space="0" w:color="auto"/>
        <w:right w:val="none" w:sz="0" w:space="0" w:color="auto"/>
      </w:divBdr>
    </w:div>
    <w:div w:id="496502626">
      <w:bodyDiv w:val="1"/>
      <w:marLeft w:val="0"/>
      <w:marRight w:val="0"/>
      <w:marTop w:val="0"/>
      <w:marBottom w:val="0"/>
      <w:divBdr>
        <w:top w:val="none" w:sz="0" w:space="0" w:color="auto"/>
        <w:left w:val="none" w:sz="0" w:space="0" w:color="auto"/>
        <w:bottom w:val="none" w:sz="0" w:space="0" w:color="auto"/>
        <w:right w:val="none" w:sz="0" w:space="0" w:color="auto"/>
      </w:divBdr>
    </w:div>
    <w:div w:id="497579955">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525102660">
      <w:bodyDiv w:val="1"/>
      <w:marLeft w:val="0"/>
      <w:marRight w:val="0"/>
      <w:marTop w:val="0"/>
      <w:marBottom w:val="0"/>
      <w:divBdr>
        <w:top w:val="none" w:sz="0" w:space="0" w:color="auto"/>
        <w:left w:val="none" w:sz="0" w:space="0" w:color="auto"/>
        <w:bottom w:val="none" w:sz="0" w:space="0" w:color="auto"/>
        <w:right w:val="none" w:sz="0" w:space="0" w:color="auto"/>
      </w:divBdr>
    </w:div>
    <w:div w:id="558054898">
      <w:bodyDiv w:val="1"/>
      <w:marLeft w:val="0"/>
      <w:marRight w:val="0"/>
      <w:marTop w:val="0"/>
      <w:marBottom w:val="0"/>
      <w:divBdr>
        <w:top w:val="none" w:sz="0" w:space="0" w:color="auto"/>
        <w:left w:val="none" w:sz="0" w:space="0" w:color="auto"/>
        <w:bottom w:val="none" w:sz="0" w:space="0" w:color="auto"/>
        <w:right w:val="none" w:sz="0" w:space="0" w:color="auto"/>
      </w:divBdr>
    </w:div>
    <w:div w:id="561987505">
      <w:bodyDiv w:val="1"/>
      <w:marLeft w:val="0"/>
      <w:marRight w:val="0"/>
      <w:marTop w:val="0"/>
      <w:marBottom w:val="0"/>
      <w:divBdr>
        <w:top w:val="none" w:sz="0" w:space="0" w:color="auto"/>
        <w:left w:val="none" w:sz="0" w:space="0" w:color="auto"/>
        <w:bottom w:val="none" w:sz="0" w:space="0" w:color="auto"/>
        <w:right w:val="none" w:sz="0" w:space="0" w:color="auto"/>
      </w:divBdr>
    </w:div>
    <w:div w:id="566495662">
      <w:bodyDiv w:val="1"/>
      <w:marLeft w:val="0"/>
      <w:marRight w:val="0"/>
      <w:marTop w:val="0"/>
      <w:marBottom w:val="0"/>
      <w:divBdr>
        <w:top w:val="none" w:sz="0" w:space="0" w:color="auto"/>
        <w:left w:val="none" w:sz="0" w:space="0" w:color="auto"/>
        <w:bottom w:val="none" w:sz="0" w:space="0" w:color="auto"/>
        <w:right w:val="none" w:sz="0" w:space="0" w:color="auto"/>
      </w:divBdr>
    </w:div>
    <w:div w:id="614024437">
      <w:bodyDiv w:val="1"/>
      <w:marLeft w:val="0"/>
      <w:marRight w:val="0"/>
      <w:marTop w:val="0"/>
      <w:marBottom w:val="0"/>
      <w:divBdr>
        <w:top w:val="none" w:sz="0" w:space="0" w:color="auto"/>
        <w:left w:val="none" w:sz="0" w:space="0" w:color="auto"/>
        <w:bottom w:val="none" w:sz="0" w:space="0" w:color="auto"/>
        <w:right w:val="none" w:sz="0" w:space="0" w:color="auto"/>
      </w:divBdr>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4477415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89571393">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695426978">
      <w:bodyDiv w:val="1"/>
      <w:marLeft w:val="0"/>
      <w:marRight w:val="0"/>
      <w:marTop w:val="0"/>
      <w:marBottom w:val="0"/>
      <w:divBdr>
        <w:top w:val="none" w:sz="0" w:space="0" w:color="auto"/>
        <w:left w:val="none" w:sz="0" w:space="0" w:color="auto"/>
        <w:bottom w:val="none" w:sz="0" w:space="0" w:color="auto"/>
        <w:right w:val="none" w:sz="0" w:space="0" w:color="auto"/>
      </w:divBdr>
    </w:div>
    <w:div w:id="732234494">
      <w:bodyDiv w:val="1"/>
      <w:marLeft w:val="0"/>
      <w:marRight w:val="0"/>
      <w:marTop w:val="0"/>
      <w:marBottom w:val="0"/>
      <w:divBdr>
        <w:top w:val="none" w:sz="0" w:space="0" w:color="auto"/>
        <w:left w:val="none" w:sz="0" w:space="0" w:color="auto"/>
        <w:bottom w:val="none" w:sz="0" w:space="0" w:color="auto"/>
        <w:right w:val="none" w:sz="0" w:space="0" w:color="auto"/>
      </w:divBdr>
    </w:div>
    <w:div w:id="747462133">
      <w:bodyDiv w:val="1"/>
      <w:marLeft w:val="0"/>
      <w:marRight w:val="0"/>
      <w:marTop w:val="0"/>
      <w:marBottom w:val="0"/>
      <w:divBdr>
        <w:top w:val="none" w:sz="0" w:space="0" w:color="auto"/>
        <w:left w:val="none" w:sz="0" w:space="0" w:color="auto"/>
        <w:bottom w:val="none" w:sz="0" w:space="0" w:color="auto"/>
        <w:right w:val="none" w:sz="0" w:space="0" w:color="auto"/>
      </w:divBdr>
    </w:div>
    <w:div w:id="752821395">
      <w:bodyDiv w:val="1"/>
      <w:marLeft w:val="0"/>
      <w:marRight w:val="0"/>
      <w:marTop w:val="0"/>
      <w:marBottom w:val="0"/>
      <w:divBdr>
        <w:top w:val="none" w:sz="0" w:space="0" w:color="auto"/>
        <w:left w:val="none" w:sz="0" w:space="0" w:color="auto"/>
        <w:bottom w:val="none" w:sz="0" w:space="0" w:color="auto"/>
        <w:right w:val="none" w:sz="0" w:space="0" w:color="auto"/>
      </w:divBdr>
    </w:div>
    <w:div w:id="805126747">
      <w:bodyDiv w:val="1"/>
      <w:marLeft w:val="0"/>
      <w:marRight w:val="0"/>
      <w:marTop w:val="0"/>
      <w:marBottom w:val="0"/>
      <w:divBdr>
        <w:top w:val="none" w:sz="0" w:space="0" w:color="auto"/>
        <w:left w:val="none" w:sz="0" w:space="0" w:color="auto"/>
        <w:bottom w:val="none" w:sz="0" w:space="0" w:color="auto"/>
        <w:right w:val="none" w:sz="0" w:space="0" w:color="auto"/>
      </w:divBdr>
    </w:div>
    <w:div w:id="825973306">
      <w:bodyDiv w:val="1"/>
      <w:marLeft w:val="0"/>
      <w:marRight w:val="0"/>
      <w:marTop w:val="0"/>
      <w:marBottom w:val="0"/>
      <w:divBdr>
        <w:top w:val="none" w:sz="0" w:space="0" w:color="auto"/>
        <w:left w:val="none" w:sz="0" w:space="0" w:color="auto"/>
        <w:bottom w:val="none" w:sz="0" w:space="0" w:color="auto"/>
        <w:right w:val="none" w:sz="0" w:space="0" w:color="auto"/>
      </w:divBdr>
    </w:div>
    <w:div w:id="834338984">
      <w:bodyDiv w:val="1"/>
      <w:marLeft w:val="0"/>
      <w:marRight w:val="0"/>
      <w:marTop w:val="0"/>
      <w:marBottom w:val="0"/>
      <w:divBdr>
        <w:top w:val="none" w:sz="0" w:space="0" w:color="auto"/>
        <w:left w:val="none" w:sz="0" w:space="0" w:color="auto"/>
        <w:bottom w:val="none" w:sz="0" w:space="0" w:color="auto"/>
        <w:right w:val="none" w:sz="0" w:space="0" w:color="auto"/>
      </w:divBdr>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76622659">
      <w:bodyDiv w:val="1"/>
      <w:marLeft w:val="0"/>
      <w:marRight w:val="0"/>
      <w:marTop w:val="0"/>
      <w:marBottom w:val="0"/>
      <w:divBdr>
        <w:top w:val="none" w:sz="0" w:space="0" w:color="auto"/>
        <w:left w:val="none" w:sz="0" w:space="0" w:color="auto"/>
        <w:bottom w:val="none" w:sz="0" w:space="0" w:color="auto"/>
        <w:right w:val="none" w:sz="0" w:space="0" w:color="auto"/>
      </w:divBdr>
    </w:div>
    <w:div w:id="880166062">
      <w:bodyDiv w:val="1"/>
      <w:marLeft w:val="0"/>
      <w:marRight w:val="0"/>
      <w:marTop w:val="0"/>
      <w:marBottom w:val="0"/>
      <w:divBdr>
        <w:top w:val="none" w:sz="0" w:space="0" w:color="auto"/>
        <w:left w:val="none" w:sz="0" w:space="0" w:color="auto"/>
        <w:bottom w:val="none" w:sz="0" w:space="0" w:color="auto"/>
        <w:right w:val="none" w:sz="0" w:space="0" w:color="auto"/>
      </w:divBdr>
    </w:div>
    <w:div w:id="884635331">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893587014">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983506922">
      <w:bodyDiv w:val="1"/>
      <w:marLeft w:val="0"/>
      <w:marRight w:val="0"/>
      <w:marTop w:val="0"/>
      <w:marBottom w:val="0"/>
      <w:divBdr>
        <w:top w:val="none" w:sz="0" w:space="0" w:color="auto"/>
        <w:left w:val="none" w:sz="0" w:space="0" w:color="auto"/>
        <w:bottom w:val="none" w:sz="0" w:space="0" w:color="auto"/>
        <w:right w:val="none" w:sz="0" w:space="0" w:color="auto"/>
      </w:divBdr>
    </w:div>
    <w:div w:id="100678556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036737566">
      <w:bodyDiv w:val="1"/>
      <w:marLeft w:val="0"/>
      <w:marRight w:val="0"/>
      <w:marTop w:val="0"/>
      <w:marBottom w:val="0"/>
      <w:divBdr>
        <w:top w:val="none" w:sz="0" w:space="0" w:color="auto"/>
        <w:left w:val="none" w:sz="0" w:space="0" w:color="auto"/>
        <w:bottom w:val="none" w:sz="0" w:space="0" w:color="auto"/>
        <w:right w:val="none" w:sz="0" w:space="0" w:color="auto"/>
      </w:divBdr>
    </w:div>
    <w:div w:id="1090614312">
      <w:bodyDiv w:val="1"/>
      <w:marLeft w:val="0"/>
      <w:marRight w:val="0"/>
      <w:marTop w:val="0"/>
      <w:marBottom w:val="0"/>
      <w:divBdr>
        <w:top w:val="none" w:sz="0" w:space="0" w:color="auto"/>
        <w:left w:val="none" w:sz="0" w:space="0" w:color="auto"/>
        <w:bottom w:val="none" w:sz="0" w:space="0" w:color="auto"/>
        <w:right w:val="none" w:sz="0" w:space="0" w:color="auto"/>
      </w:divBdr>
    </w:div>
    <w:div w:id="1093546985">
      <w:bodyDiv w:val="1"/>
      <w:marLeft w:val="0"/>
      <w:marRight w:val="0"/>
      <w:marTop w:val="0"/>
      <w:marBottom w:val="0"/>
      <w:divBdr>
        <w:top w:val="none" w:sz="0" w:space="0" w:color="auto"/>
        <w:left w:val="none" w:sz="0" w:space="0" w:color="auto"/>
        <w:bottom w:val="none" w:sz="0" w:space="0" w:color="auto"/>
        <w:right w:val="none" w:sz="0" w:space="0" w:color="auto"/>
      </w:divBdr>
    </w:div>
    <w:div w:id="1120491948">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45244589">
      <w:bodyDiv w:val="1"/>
      <w:marLeft w:val="0"/>
      <w:marRight w:val="0"/>
      <w:marTop w:val="0"/>
      <w:marBottom w:val="0"/>
      <w:divBdr>
        <w:top w:val="none" w:sz="0" w:space="0" w:color="auto"/>
        <w:left w:val="none" w:sz="0" w:space="0" w:color="auto"/>
        <w:bottom w:val="none" w:sz="0" w:space="0" w:color="auto"/>
        <w:right w:val="none" w:sz="0" w:space="0" w:color="auto"/>
      </w:divBdr>
    </w:div>
    <w:div w:id="1166241977">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09340338">
      <w:bodyDiv w:val="1"/>
      <w:marLeft w:val="0"/>
      <w:marRight w:val="0"/>
      <w:marTop w:val="0"/>
      <w:marBottom w:val="0"/>
      <w:divBdr>
        <w:top w:val="none" w:sz="0" w:space="0" w:color="auto"/>
        <w:left w:val="none" w:sz="0" w:space="0" w:color="auto"/>
        <w:bottom w:val="none" w:sz="0" w:space="0" w:color="auto"/>
        <w:right w:val="none" w:sz="0" w:space="0" w:color="auto"/>
      </w:divBdr>
    </w:div>
    <w:div w:id="1243493043">
      <w:bodyDiv w:val="1"/>
      <w:marLeft w:val="0"/>
      <w:marRight w:val="0"/>
      <w:marTop w:val="0"/>
      <w:marBottom w:val="0"/>
      <w:divBdr>
        <w:top w:val="none" w:sz="0" w:space="0" w:color="auto"/>
        <w:left w:val="none" w:sz="0" w:space="0" w:color="auto"/>
        <w:bottom w:val="none" w:sz="0" w:space="0" w:color="auto"/>
        <w:right w:val="none" w:sz="0" w:space="0" w:color="auto"/>
      </w:divBdr>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18918402">
      <w:bodyDiv w:val="1"/>
      <w:marLeft w:val="0"/>
      <w:marRight w:val="0"/>
      <w:marTop w:val="0"/>
      <w:marBottom w:val="0"/>
      <w:divBdr>
        <w:top w:val="none" w:sz="0" w:space="0" w:color="auto"/>
        <w:left w:val="none" w:sz="0" w:space="0" w:color="auto"/>
        <w:bottom w:val="none" w:sz="0" w:space="0" w:color="auto"/>
        <w:right w:val="none" w:sz="0" w:space="0" w:color="auto"/>
      </w:divBdr>
    </w:div>
    <w:div w:id="1329481723">
      <w:bodyDiv w:val="1"/>
      <w:marLeft w:val="0"/>
      <w:marRight w:val="0"/>
      <w:marTop w:val="0"/>
      <w:marBottom w:val="0"/>
      <w:divBdr>
        <w:top w:val="none" w:sz="0" w:space="0" w:color="auto"/>
        <w:left w:val="none" w:sz="0" w:space="0" w:color="auto"/>
        <w:bottom w:val="none" w:sz="0" w:space="0" w:color="auto"/>
        <w:right w:val="none" w:sz="0" w:space="0" w:color="auto"/>
      </w:divBdr>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352686952">
      <w:bodyDiv w:val="1"/>
      <w:marLeft w:val="0"/>
      <w:marRight w:val="0"/>
      <w:marTop w:val="0"/>
      <w:marBottom w:val="0"/>
      <w:divBdr>
        <w:top w:val="none" w:sz="0" w:space="0" w:color="auto"/>
        <w:left w:val="none" w:sz="0" w:space="0" w:color="auto"/>
        <w:bottom w:val="none" w:sz="0" w:space="0" w:color="auto"/>
        <w:right w:val="none" w:sz="0" w:space="0" w:color="auto"/>
      </w:divBdr>
    </w:div>
    <w:div w:id="1359238429">
      <w:bodyDiv w:val="1"/>
      <w:marLeft w:val="0"/>
      <w:marRight w:val="0"/>
      <w:marTop w:val="0"/>
      <w:marBottom w:val="0"/>
      <w:divBdr>
        <w:top w:val="none" w:sz="0" w:space="0" w:color="auto"/>
        <w:left w:val="none" w:sz="0" w:space="0" w:color="auto"/>
        <w:bottom w:val="none" w:sz="0" w:space="0" w:color="auto"/>
        <w:right w:val="none" w:sz="0" w:space="0" w:color="auto"/>
      </w:divBdr>
    </w:div>
    <w:div w:id="1359768854">
      <w:bodyDiv w:val="1"/>
      <w:marLeft w:val="0"/>
      <w:marRight w:val="0"/>
      <w:marTop w:val="0"/>
      <w:marBottom w:val="0"/>
      <w:divBdr>
        <w:top w:val="none" w:sz="0" w:space="0" w:color="auto"/>
        <w:left w:val="none" w:sz="0" w:space="0" w:color="auto"/>
        <w:bottom w:val="none" w:sz="0" w:space="0" w:color="auto"/>
        <w:right w:val="none" w:sz="0" w:space="0" w:color="auto"/>
      </w:divBdr>
    </w:div>
    <w:div w:id="1375888897">
      <w:bodyDiv w:val="1"/>
      <w:marLeft w:val="0"/>
      <w:marRight w:val="0"/>
      <w:marTop w:val="0"/>
      <w:marBottom w:val="0"/>
      <w:divBdr>
        <w:top w:val="none" w:sz="0" w:space="0" w:color="auto"/>
        <w:left w:val="none" w:sz="0" w:space="0" w:color="auto"/>
        <w:bottom w:val="none" w:sz="0" w:space="0" w:color="auto"/>
        <w:right w:val="none" w:sz="0" w:space="0" w:color="auto"/>
      </w:divBdr>
    </w:div>
    <w:div w:id="1377196153">
      <w:bodyDiv w:val="1"/>
      <w:marLeft w:val="0"/>
      <w:marRight w:val="0"/>
      <w:marTop w:val="0"/>
      <w:marBottom w:val="0"/>
      <w:divBdr>
        <w:top w:val="none" w:sz="0" w:space="0" w:color="auto"/>
        <w:left w:val="none" w:sz="0" w:space="0" w:color="auto"/>
        <w:bottom w:val="none" w:sz="0" w:space="0" w:color="auto"/>
        <w:right w:val="none" w:sz="0" w:space="0" w:color="auto"/>
      </w:divBdr>
    </w:div>
    <w:div w:id="1400052484">
      <w:bodyDiv w:val="1"/>
      <w:marLeft w:val="0"/>
      <w:marRight w:val="0"/>
      <w:marTop w:val="0"/>
      <w:marBottom w:val="0"/>
      <w:divBdr>
        <w:top w:val="none" w:sz="0" w:space="0" w:color="auto"/>
        <w:left w:val="none" w:sz="0" w:space="0" w:color="auto"/>
        <w:bottom w:val="none" w:sz="0" w:space="0" w:color="auto"/>
        <w:right w:val="none" w:sz="0" w:space="0" w:color="auto"/>
      </w:divBdr>
    </w:div>
    <w:div w:id="1401099480">
      <w:bodyDiv w:val="1"/>
      <w:marLeft w:val="0"/>
      <w:marRight w:val="0"/>
      <w:marTop w:val="0"/>
      <w:marBottom w:val="0"/>
      <w:divBdr>
        <w:top w:val="none" w:sz="0" w:space="0" w:color="auto"/>
        <w:left w:val="none" w:sz="0" w:space="0" w:color="auto"/>
        <w:bottom w:val="none" w:sz="0" w:space="0" w:color="auto"/>
        <w:right w:val="none" w:sz="0" w:space="0" w:color="auto"/>
      </w:divBdr>
    </w:div>
    <w:div w:id="1414427023">
      <w:bodyDiv w:val="1"/>
      <w:marLeft w:val="0"/>
      <w:marRight w:val="0"/>
      <w:marTop w:val="0"/>
      <w:marBottom w:val="0"/>
      <w:divBdr>
        <w:top w:val="none" w:sz="0" w:space="0" w:color="auto"/>
        <w:left w:val="none" w:sz="0" w:space="0" w:color="auto"/>
        <w:bottom w:val="none" w:sz="0" w:space="0" w:color="auto"/>
        <w:right w:val="none" w:sz="0" w:space="0" w:color="auto"/>
      </w:divBdr>
    </w:div>
    <w:div w:id="1429930255">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458714819">
      <w:bodyDiv w:val="1"/>
      <w:marLeft w:val="0"/>
      <w:marRight w:val="0"/>
      <w:marTop w:val="0"/>
      <w:marBottom w:val="0"/>
      <w:divBdr>
        <w:top w:val="none" w:sz="0" w:space="0" w:color="auto"/>
        <w:left w:val="none" w:sz="0" w:space="0" w:color="auto"/>
        <w:bottom w:val="none" w:sz="0" w:space="0" w:color="auto"/>
        <w:right w:val="none" w:sz="0" w:space="0" w:color="auto"/>
      </w:divBdr>
    </w:div>
    <w:div w:id="1475028410">
      <w:bodyDiv w:val="1"/>
      <w:marLeft w:val="0"/>
      <w:marRight w:val="0"/>
      <w:marTop w:val="0"/>
      <w:marBottom w:val="0"/>
      <w:divBdr>
        <w:top w:val="none" w:sz="0" w:space="0" w:color="auto"/>
        <w:left w:val="none" w:sz="0" w:space="0" w:color="auto"/>
        <w:bottom w:val="none" w:sz="0" w:space="0" w:color="auto"/>
        <w:right w:val="none" w:sz="0" w:space="0" w:color="auto"/>
      </w:divBdr>
    </w:div>
    <w:div w:id="1501196359">
      <w:bodyDiv w:val="1"/>
      <w:marLeft w:val="0"/>
      <w:marRight w:val="0"/>
      <w:marTop w:val="0"/>
      <w:marBottom w:val="0"/>
      <w:divBdr>
        <w:top w:val="none" w:sz="0" w:space="0" w:color="auto"/>
        <w:left w:val="none" w:sz="0" w:space="0" w:color="auto"/>
        <w:bottom w:val="none" w:sz="0" w:space="0" w:color="auto"/>
        <w:right w:val="none" w:sz="0" w:space="0" w:color="auto"/>
      </w:divBdr>
    </w:div>
    <w:div w:id="1517959657">
      <w:bodyDiv w:val="1"/>
      <w:marLeft w:val="0"/>
      <w:marRight w:val="0"/>
      <w:marTop w:val="0"/>
      <w:marBottom w:val="0"/>
      <w:divBdr>
        <w:top w:val="none" w:sz="0" w:space="0" w:color="auto"/>
        <w:left w:val="none" w:sz="0" w:space="0" w:color="auto"/>
        <w:bottom w:val="none" w:sz="0" w:space="0" w:color="auto"/>
        <w:right w:val="none" w:sz="0" w:space="0" w:color="auto"/>
      </w:divBdr>
    </w:div>
    <w:div w:id="1518697569">
      <w:bodyDiv w:val="1"/>
      <w:marLeft w:val="0"/>
      <w:marRight w:val="0"/>
      <w:marTop w:val="0"/>
      <w:marBottom w:val="0"/>
      <w:divBdr>
        <w:top w:val="none" w:sz="0" w:space="0" w:color="auto"/>
        <w:left w:val="none" w:sz="0" w:space="0" w:color="auto"/>
        <w:bottom w:val="none" w:sz="0" w:space="0" w:color="auto"/>
        <w:right w:val="none" w:sz="0" w:space="0" w:color="auto"/>
      </w:divBdr>
    </w:div>
    <w:div w:id="1525174103">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588224028">
      <w:bodyDiv w:val="1"/>
      <w:marLeft w:val="0"/>
      <w:marRight w:val="0"/>
      <w:marTop w:val="0"/>
      <w:marBottom w:val="0"/>
      <w:divBdr>
        <w:top w:val="none" w:sz="0" w:space="0" w:color="auto"/>
        <w:left w:val="none" w:sz="0" w:space="0" w:color="auto"/>
        <w:bottom w:val="none" w:sz="0" w:space="0" w:color="auto"/>
        <w:right w:val="none" w:sz="0" w:space="0" w:color="auto"/>
      </w:divBdr>
    </w:div>
    <w:div w:id="1620646844">
      <w:bodyDiv w:val="1"/>
      <w:marLeft w:val="0"/>
      <w:marRight w:val="0"/>
      <w:marTop w:val="0"/>
      <w:marBottom w:val="0"/>
      <w:divBdr>
        <w:top w:val="none" w:sz="0" w:space="0" w:color="auto"/>
        <w:left w:val="none" w:sz="0" w:space="0" w:color="auto"/>
        <w:bottom w:val="none" w:sz="0" w:space="0" w:color="auto"/>
        <w:right w:val="none" w:sz="0" w:space="0" w:color="auto"/>
      </w:divBdr>
    </w:div>
    <w:div w:id="1671179465">
      <w:bodyDiv w:val="1"/>
      <w:marLeft w:val="0"/>
      <w:marRight w:val="0"/>
      <w:marTop w:val="0"/>
      <w:marBottom w:val="0"/>
      <w:divBdr>
        <w:top w:val="none" w:sz="0" w:space="0" w:color="auto"/>
        <w:left w:val="none" w:sz="0" w:space="0" w:color="auto"/>
        <w:bottom w:val="none" w:sz="0" w:space="0" w:color="auto"/>
        <w:right w:val="none" w:sz="0" w:space="0" w:color="auto"/>
      </w:divBdr>
    </w:div>
    <w:div w:id="1680423455">
      <w:bodyDiv w:val="1"/>
      <w:marLeft w:val="0"/>
      <w:marRight w:val="0"/>
      <w:marTop w:val="0"/>
      <w:marBottom w:val="0"/>
      <w:divBdr>
        <w:top w:val="none" w:sz="0" w:space="0" w:color="auto"/>
        <w:left w:val="none" w:sz="0" w:space="0" w:color="auto"/>
        <w:bottom w:val="none" w:sz="0" w:space="0" w:color="auto"/>
        <w:right w:val="none" w:sz="0" w:space="0" w:color="auto"/>
      </w:divBdr>
    </w:div>
    <w:div w:id="1701281490">
      <w:bodyDiv w:val="1"/>
      <w:marLeft w:val="0"/>
      <w:marRight w:val="0"/>
      <w:marTop w:val="0"/>
      <w:marBottom w:val="0"/>
      <w:divBdr>
        <w:top w:val="none" w:sz="0" w:space="0" w:color="auto"/>
        <w:left w:val="none" w:sz="0" w:space="0" w:color="auto"/>
        <w:bottom w:val="none" w:sz="0" w:space="0" w:color="auto"/>
        <w:right w:val="none" w:sz="0" w:space="0" w:color="auto"/>
      </w:divBdr>
    </w:div>
    <w:div w:id="1702392359">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35395441">
      <w:bodyDiv w:val="1"/>
      <w:marLeft w:val="0"/>
      <w:marRight w:val="0"/>
      <w:marTop w:val="0"/>
      <w:marBottom w:val="0"/>
      <w:divBdr>
        <w:top w:val="none" w:sz="0" w:space="0" w:color="auto"/>
        <w:left w:val="none" w:sz="0" w:space="0" w:color="auto"/>
        <w:bottom w:val="none" w:sz="0" w:space="0" w:color="auto"/>
        <w:right w:val="none" w:sz="0" w:space="0" w:color="auto"/>
      </w:divBdr>
    </w:div>
    <w:div w:id="1739211038">
      <w:bodyDiv w:val="1"/>
      <w:marLeft w:val="0"/>
      <w:marRight w:val="0"/>
      <w:marTop w:val="0"/>
      <w:marBottom w:val="0"/>
      <w:divBdr>
        <w:top w:val="none" w:sz="0" w:space="0" w:color="auto"/>
        <w:left w:val="none" w:sz="0" w:space="0" w:color="auto"/>
        <w:bottom w:val="none" w:sz="0" w:space="0" w:color="auto"/>
        <w:right w:val="none" w:sz="0" w:space="0" w:color="auto"/>
      </w:divBdr>
    </w:div>
    <w:div w:id="1769302104">
      <w:bodyDiv w:val="1"/>
      <w:marLeft w:val="0"/>
      <w:marRight w:val="0"/>
      <w:marTop w:val="0"/>
      <w:marBottom w:val="0"/>
      <w:divBdr>
        <w:top w:val="none" w:sz="0" w:space="0" w:color="auto"/>
        <w:left w:val="none" w:sz="0" w:space="0" w:color="auto"/>
        <w:bottom w:val="none" w:sz="0" w:space="0" w:color="auto"/>
        <w:right w:val="none" w:sz="0" w:space="0" w:color="auto"/>
      </w:divBdr>
    </w:div>
    <w:div w:id="1774088011">
      <w:bodyDiv w:val="1"/>
      <w:marLeft w:val="0"/>
      <w:marRight w:val="0"/>
      <w:marTop w:val="0"/>
      <w:marBottom w:val="0"/>
      <w:divBdr>
        <w:top w:val="none" w:sz="0" w:space="0" w:color="auto"/>
        <w:left w:val="none" w:sz="0" w:space="0" w:color="auto"/>
        <w:bottom w:val="none" w:sz="0" w:space="0" w:color="auto"/>
        <w:right w:val="none" w:sz="0" w:space="0" w:color="auto"/>
      </w:divBdr>
    </w:div>
    <w:div w:id="1780101952">
      <w:bodyDiv w:val="1"/>
      <w:marLeft w:val="0"/>
      <w:marRight w:val="0"/>
      <w:marTop w:val="0"/>
      <w:marBottom w:val="0"/>
      <w:divBdr>
        <w:top w:val="none" w:sz="0" w:space="0" w:color="auto"/>
        <w:left w:val="none" w:sz="0" w:space="0" w:color="auto"/>
        <w:bottom w:val="none" w:sz="0" w:space="0" w:color="auto"/>
        <w:right w:val="none" w:sz="0" w:space="0" w:color="auto"/>
      </w:divBdr>
    </w:div>
    <w:div w:id="1782795134">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003520">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32872721">
      <w:bodyDiv w:val="1"/>
      <w:marLeft w:val="0"/>
      <w:marRight w:val="0"/>
      <w:marTop w:val="0"/>
      <w:marBottom w:val="0"/>
      <w:divBdr>
        <w:top w:val="none" w:sz="0" w:space="0" w:color="auto"/>
        <w:left w:val="none" w:sz="0" w:space="0" w:color="auto"/>
        <w:bottom w:val="none" w:sz="0" w:space="0" w:color="auto"/>
        <w:right w:val="none" w:sz="0" w:space="0" w:color="auto"/>
      </w:divBdr>
    </w:div>
    <w:div w:id="1849055281">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12037077">
      <w:bodyDiv w:val="1"/>
      <w:marLeft w:val="0"/>
      <w:marRight w:val="0"/>
      <w:marTop w:val="0"/>
      <w:marBottom w:val="0"/>
      <w:divBdr>
        <w:top w:val="none" w:sz="0" w:space="0" w:color="auto"/>
        <w:left w:val="none" w:sz="0" w:space="0" w:color="auto"/>
        <w:bottom w:val="none" w:sz="0" w:space="0" w:color="auto"/>
        <w:right w:val="none" w:sz="0" w:space="0" w:color="auto"/>
      </w:divBdr>
    </w:div>
    <w:div w:id="1917086085">
      <w:bodyDiv w:val="1"/>
      <w:marLeft w:val="0"/>
      <w:marRight w:val="0"/>
      <w:marTop w:val="0"/>
      <w:marBottom w:val="0"/>
      <w:divBdr>
        <w:top w:val="none" w:sz="0" w:space="0" w:color="auto"/>
        <w:left w:val="none" w:sz="0" w:space="0" w:color="auto"/>
        <w:bottom w:val="none" w:sz="0" w:space="0" w:color="auto"/>
        <w:right w:val="none" w:sz="0" w:space="0" w:color="auto"/>
      </w:divBdr>
    </w:div>
    <w:div w:id="1959145721">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02154857">
      <w:bodyDiv w:val="1"/>
      <w:marLeft w:val="0"/>
      <w:marRight w:val="0"/>
      <w:marTop w:val="0"/>
      <w:marBottom w:val="0"/>
      <w:divBdr>
        <w:top w:val="none" w:sz="0" w:space="0" w:color="auto"/>
        <w:left w:val="none" w:sz="0" w:space="0" w:color="auto"/>
        <w:bottom w:val="none" w:sz="0" w:space="0" w:color="auto"/>
        <w:right w:val="none" w:sz="0" w:space="0" w:color="auto"/>
      </w:divBdr>
    </w:div>
    <w:div w:id="2020502369">
      <w:bodyDiv w:val="1"/>
      <w:marLeft w:val="0"/>
      <w:marRight w:val="0"/>
      <w:marTop w:val="0"/>
      <w:marBottom w:val="0"/>
      <w:divBdr>
        <w:top w:val="none" w:sz="0" w:space="0" w:color="auto"/>
        <w:left w:val="none" w:sz="0" w:space="0" w:color="auto"/>
        <w:bottom w:val="none" w:sz="0" w:space="0" w:color="auto"/>
        <w:right w:val="none" w:sz="0" w:space="0" w:color="auto"/>
      </w:divBdr>
    </w:div>
    <w:div w:id="2033067083">
      <w:bodyDiv w:val="1"/>
      <w:marLeft w:val="0"/>
      <w:marRight w:val="0"/>
      <w:marTop w:val="0"/>
      <w:marBottom w:val="0"/>
      <w:divBdr>
        <w:top w:val="none" w:sz="0" w:space="0" w:color="auto"/>
        <w:left w:val="none" w:sz="0" w:space="0" w:color="auto"/>
        <w:bottom w:val="none" w:sz="0" w:space="0" w:color="auto"/>
        <w:right w:val="none" w:sz="0" w:space="0" w:color="auto"/>
      </w:divBdr>
    </w:div>
    <w:div w:id="2046906200">
      <w:bodyDiv w:val="1"/>
      <w:marLeft w:val="0"/>
      <w:marRight w:val="0"/>
      <w:marTop w:val="0"/>
      <w:marBottom w:val="0"/>
      <w:divBdr>
        <w:top w:val="none" w:sz="0" w:space="0" w:color="auto"/>
        <w:left w:val="none" w:sz="0" w:space="0" w:color="auto"/>
        <w:bottom w:val="none" w:sz="0" w:space="0" w:color="auto"/>
        <w:right w:val="none" w:sz="0" w:space="0" w:color="auto"/>
      </w:divBdr>
    </w:div>
    <w:div w:id="2051570747">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 w:id="2068065051">
      <w:bodyDiv w:val="1"/>
      <w:marLeft w:val="0"/>
      <w:marRight w:val="0"/>
      <w:marTop w:val="0"/>
      <w:marBottom w:val="0"/>
      <w:divBdr>
        <w:top w:val="none" w:sz="0" w:space="0" w:color="auto"/>
        <w:left w:val="none" w:sz="0" w:space="0" w:color="auto"/>
        <w:bottom w:val="none" w:sz="0" w:space="0" w:color="auto"/>
        <w:right w:val="none" w:sz="0" w:space="0" w:color="auto"/>
      </w:divBdr>
    </w:div>
    <w:div w:id="2097634023">
      <w:bodyDiv w:val="1"/>
      <w:marLeft w:val="0"/>
      <w:marRight w:val="0"/>
      <w:marTop w:val="0"/>
      <w:marBottom w:val="0"/>
      <w:divBdr>
        <w:top w:val="none" w:sz="0" w:space="0" w:color="auto"/>
        <w:left w:val="none" w:sz="0" w:space="0" w:color="auto"/>
        <w:bottom w:val="none" w:sz="0" w:space="0" w:color="auto"/>
        <w:right w:val="none" w:sz="0" w:space="0" w:color="auto"/>
      </w:divBdr>
    </w:div>
    <w:div w:id="2104178577">
      <w:bodyDiv w:val="1"/>
      <w:marLeft w:val="0"/>
      <w:marRight w:val="0"/>
      <w:marTop w:val="0"/>
      <w:marBottom w:val="0"/>
      <w:divBdr>
        <w:top w:val="none" w:sz="0" w:space="0" w:color="auto"/>
        <w:left w:val="none" w:sz="0" w:space="0" w:color="auto"/>
        <w:bottom w:val="none" w:sz="0" w:space="0" w:color="auto"/>
        <w:right w:val="none" w:sz="0" w:space="0" w:color="auto"/>
      </w:divBdr>
    </w:div>
    <w:div w:id="2105147513">
      <w:bodyDiv w:val="1"/>
      <w:marLeft w:val="0"/>
      <w:marRight w:val="0"/>
      <w:marTop w:val="0"/>
      <w:marBottom w:val="0"/>
      <w:divBdr>
        <w:top w:val="none" w:sz="0" w:space="0" w:color="auto"/>
        <w:left w:val="none" w:sz="0" w:space="0" w:color="auto"/>
        <w:bottom w:val="none" w:sz="0" w:space="0" w:color="auto"/>
        <w:right w:val="none" w:sz="0" w:space="0" w:color="auto"/>
      </w:divBdr>
    </w:div>
    <w:div w:id="2112700072">
      <w:bodyDiv w:val="1"/>
      <w:marLeft w:val="0"/>
      <w:marRight w:val="0"/>
      <w:marTop w:val="0"/>
      <w:marBottom w:val="0"/>
      <w:divBdr>
        <w:top w:val="none" w:sz="0" w:space="0" w:color="auto"/>
        <w:left w:val="none" w:sz="0" w:space="0" w:color="auto"/>
        <w:bottom w:val="none" w:sz="0" w:space="0" w:color="auto"/>
        <w:right w:val="none" w:sz="0" w:space="0" w:color="auto"/>
      </w:divBdr>
    </w:div>
    <w:div w:id="2118715946">
      <w:bodyDiv w:val="1"/>
      <w:marLeft w:val="0"/>
      <w:marRight w:val="0"/>
      <w:marTop w:val="0"/>
      <w:marBottom w:val="0"/>
      <w:divBdr>
        <w:top w:val="none" w:sz="0" w:space="0" w:color="auto"/>
        <w:left w:val="none" w:sz="0" w:space="0" w:color="auto"/>
        <w:bottom w:val="none" w:sz="0" w:space="0" w:color="auto"/>
        <w:right w:val="none" w:sz="0" w:space="0" w:color="auto"/>
      </w:divBdr>
    </w:div>
    <w:div w:id="2119059852">
      <w:bodyDiv w:val="1"/>
      <w:marLeft w:val="0"/>
      <w:marRight w:val="0"/>
      <w:marTop w:val="0"/>
      <w:marBottom w:val="0"/>
      <w:divBdr>
        <w:top w:val="none" w:sz="0" w:space="0" w:color="auto"/>
        <w:left w:val="none" w:sz="0" w:space="0" w:color="auto"/>
        <w:bottom w:val="none" w:sz="0" w:space="0" w:color="auto"/>
        <w:right w:val="none" w:sz="0" w:space="0" w:color="auto"/>
      </w:divBdr>
    </w:div>
    <w:div w:id="2121298433">
      <w:bodyDiv w:val="1"/>
      <w:marLeft w:val="0"/>
      <w:marRight w:val="0"/>
      <w:marTop w:val="0"/>
      <w:marBottom w:val="0"/>
      <w:divBdr>
        <w:top w:val="none" w:sz="0" w:space="0" w:color="auto"/>
        <w:left w:val="none" w:sz="0" w:space="0" w:color="auto"/>
        <w:bottom w:val="none" w:sz="0" w:space="0" w:color="auto"/>
        <w:right w:val="none" w:sz="0" w:space="0" w:color="auto"/>
      </w:divBdr>
    </w:div>
    <w:div w:id="21218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lis-infoleht.sise.envir.ee/avalik/el_fil/tabel8_2014.htm" TargetMode="External"/><Relationship Id="rId3" Type="http://schemas.openxmlformats.org/officeDocument/2006/relationships/settings" Target="settings.xml"/><Relationship Id="rId7" Type="http://schemas.openxmlformats.org/officeDocument/2006/relationships/hyperlink" Target="http://loodus.keskkonnainfo.ee/eelis/default.aspx?id=-1960069883&amp;state=8;223220691;est;eelis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mas.Tartes@em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3052</Words>
  <Characters>17702</Characters>
  <Application>Microsoft Office Word</Application>
  <DocSecurity>0</DocSecurity>
  <Lines>147</Lines>
  <Paragraphs>41</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4</cp:revision>
  <dcterms:created xsi:type="dcterms:W3CDTF">2021-03-13T17:33:00Z</dcterms:created>
  <dcterms:modified xsi:type="dcterms:W3CDTF">2021-03-13T17:40:00Z</dcterms:modified>
</cp:coreProperties>
</file>